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BD1" w:rsidRDefault="00DF31A1" w:rsidP="00DF31A1">
      <w:pPr>
        <w:jc w:val="center"/>
        <w:rPr>
          <w:rStyle w:val="a3"/>
          <w:rFonts w:ascii="微软雅黑" w:eastAsia="微软雅黑" w:hAnsi="微软雅黑" w:hint="eastAsia"/>
          <w:color w:val="000000"/>
          <w:sz w:val="39"/>
          <w:szCs w:val="39"/>
          <w:shd w:val="clear" w:color="auto" w:fill="FFFFFF"/>
        </w:rPr>
      </w:pPr>
      <w:r>
        <w:rPr>
          <w:rStyle w:val="a3"/>
          <w:rFonts w:ascii="微软雅黑" w:eastAsia="微软雅黑" w:hAnsi="微软雅黑" w:hint="eastAsia"/>
          <w:color w:val="000000"/>
          <w:sz w:val="30"/>
          <w:szCs w:val="30"/>
          <w:shd w:val="clear" w:color="auto" w:fill="FFFFFF"/>
        </w:rPr>
        <w:t>中华人民共和国国家标准</w:t>
      </w:r>
      <w:r>
        <w:rPr>
          <w:rFonts w:ascii="微软雅黑" w:eastAsia="微软雅黑" w:hAnsi="微软雅黑" w:hint="eastAsia"/>
          <w:b/>
          <w:bCs/>
          <w:color w:val="000000"/>
          <w:sz w:val="26"/>
          <w:szCs w:val="26"/>
          <w:shd w:val="clear" w:color="auto" w:fill="FFFFFF"/>
        </w:rPr>
        <w:br/>
      </w:r>
      <w:r>
        <w:rPr>
          <w:rStyle w:val="a3"/>
          <w:rFonts w:ascii="微软雅黑" w:eastAsia="微软雅黑" w:hAnsi="微软雅黑" w:hint="eastAsia"/>
          <w:color w:val="000000"/>
          <w:sz w:val="43"/>
          <w:szCs w:val="43"/>
          <w:shd w:val="clear" w:color="auto" w:fill="FFFFFF"/>
        </w:rPr>
        <w:t>气体灭火系统设计规范</w:t>
      </w:r>
      <w:r>
        <w:rPr>
          <w:rFonts w:ascii="微软雅黑" w:eastAsia="微软雅黑" w:hAnsi="微软雅黑" w:hint="eastAsia"/>
          <w:color w:val="000000"/>
          <w:sz w:val="26"/>
          <w:szCs w:val="26"/>
        </w:rPr>
        <w:br/>
      </w:r>
      <w:r>
        <w:rPr>
          <w:rFonts w:ascii="微软雅黑" w:eastAsia="微软雅黑" w:hAnsi="微软雅黑" w:hint="eastAsia"/>
          <w:color w:val="000000"/>
          <w:sz w:val="30"/>
          <w:szCs w:val="30"/>
          <w:shd w:val="clear" w:color="auto" w:fill="FFFFFF"/>
        </w:rPr>
        <w:t>Code for design of gas fire extinguishing systems</w:t>
      </w:r>
      <w:r>
        <w:rPr>
          <w:rFonts w:ascii="微软雅黑" w:eastAsia="微软雅黑" w:hAnsi="微软雅黑" w:hint="eastAsia"/>
          <w:color w:val="000000"/>
          <w:sz w:val="26"/>
          <w:szCs w:val="26"/>
        </w:rPr>
        <w:br/>
      </w:r>
      <w:r>
        <w:rPr>
          <w:rStyle w:val="a3"/>
          <w:rFonts w:ascii="微软雅黑" w:eastAsia="微软雅黑" w:hAnsi="微软雅黑" w:hint="eastAsia"/>
          <w:color w:val="000000"/>
          <w:sz w:val="39"/>
          <w:szCs w:val="39"/>
          <w:shd w:val="clear" w:color="auto" w:fill="FFFFFF"/>
        </w:rPr>
        <w:t>GB50370-2005</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1 总则</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25" style="width:4.15pt;height:1.5pt" o:hrpct="0" o:hrstd="t" o:hrnoshade="t" o:hr="t" fillcolor="black" stroked="f"/>
        </w:pict>
      </w:r>
    </w:p>
    <w:p w:rsidR="00C377EC" w:rsidRPr="00C377EC" w:rsidRDefault="00C377EC" w:rsidP="00C377EC">
      <w:pPr>
        <w:widowControl/>
        <w:shd w:val="clear" w:color="auto" w:fill="FFFFFF"/>
        <w:spacing w:after="260"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1.0.1 为合理设计气体灭火系统，减少火灾危害，保护人身和财产的安全，制定本规范。</w:t>
      </w:r>
      <w:r w:rsidRPr="00C377EC">
        <w:rPr>
          <w:rFonts w:ascii="微软雅黑" w:eastAsia="微软雅黑" w:hAnsi="微软雅黑" w:cs="宋体" w:hint="eastAsia"/>
          <w:color w:val="000000"/>
          <w:kern w:val="0"/>
          <w:sz w:val="30"/>
          <w:szCs w:val="30"/>
        </w:rPr>
        <w:br/>
        <w:t>1.0.2 本规范适用于新建、改建、扩建的工业和民用建筑中设置的七氟丙烷、IG541混合气体和热气溶胶全淹没灭火系统的设计。</w:t>
      </w:r>
      <w:r w:rsidRPr="00C377EC">
        <w:rPr>
          <w:rFonts w:ascii="微软雅黑" w:eastAsia="微软雅黑" w:hAnsi="微软雅黑" w:cs="宋体" w:hint="eastAsia"/>
          <w:color w:val="000000"/>
          <w:kern w:val="0"/>
          <w:sz w:val="30"/>
          <w:szCs w:val="30"/>
        </w:rPr>
        <w:br/>
        <w:t>1.0.3 气体灭火系统的设计，应遵循国家有关方针和政策，做到安全可靠，技术先进，经济合理。</w:t>
      </w:r>
      <w:r w:rsidRPr="00C377EC">
        <w:rPr>
          <w:rFonts w:ascii="微软雅黑" w:eastAsia="微软雅黑" w:hAnsi="微软雅黑" w:cs="宋体" w:hint="eastAsia"/>
          <w:color w:val="000000"/>
          <w:kern w:val="0"/>
          <w:sz w:val="30"/>
          <w:szCs w:val="30"/>
        </w:rPr>
        <w:br/>
        <w:t>1.0.4 设计采用的系统产品及组件，必须符合国家有关标准和规定的要求。</w:t>
      </w:r>
      <w:r w:rsidRPr="00C377EC">
        <w:rPr>
          <w:rFonts w:ascii="微软雅黑" w:eastAsia="微软雅黑" w:hAnsi="微软雅黑" w:cs="宋体" w:hint="eastAsia"/>
          <w:color w:val="000000"/>
          <w:kern w:val="0"/>
          <w:sz w:val="30"/>
          <w:szCs w:val="30"/>
        </w:rPr>
        <w:br/>
        <w:t>1.0.5 气体灭火系统设计，除应符合本规范外，还应符合国家现行有关标准的规定。</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条文说明</w:t>
      </w:r>
      <w:r w:rsidRPr="00C377EC">
        <w:rPr>
          <w:rFonts w:ascii="微软雅黑" w:eastAsia="微软雅黑" w:hAnsi="微软雅黑" w:cs="宋体" w:hint="eastAsia"/>
          <w:color w:val="000000"/>
          <w:kern w:val="0"/>
          <w:sz w:val="26"/>
          <w:szCs w:val="26"/>
        </w:rPr>
        <w:br/>
        <w:t> </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1 总则</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br/>
      </w:r>
      <w:bookmarkStart w:id="0" w:name="101"/>
      <w:bookmarkEnd w:id="0"/>
      <w:r w:rsidRPr="00C377EC">
        <w:rPr>
          <w:rFonts w:ascii="微软雅黑" w:eastAsia="微软雅黑" w:hAnsi="微软雅黑" w:cs="宋体" w:hint="eastAsia"/>
          <w:color w:val="000000"/>
          <w:kern w:val="0"/>
          <w:sz w:val="30"/>
          <w:szCs w:val="30"/>
        </w:rPr>
        <w:lastRenderedPageBreak/>
        <w:t>1.0.1 本条阐述了编制本规范的目的。</w:t>
      </w:r>
      <w:r w:rsidRPr="00C377EC">
        <w:rPr>
          <w:rFonts w:ascii="微软雅黑" w:eastAsia="微软雅黑" w:hAnsi="微软雅黑" w:cs="宋体" w:hint="eastAsia"/>
          <w:color w:val="000000"/>
          <w:kern w:val="0"/>
          <w:sz w:val="30"/>
          <w:szCs w:val="30"/>
        </w:rPr>
        <w:br/>
        <w:t>    气体灭火系统是传统的四大固定式灭火系统(水、气体、泡沫、干粉)之一，应用广泛。近年来，为保护大气臭氧层，维护人类生态环境，国内外消防界已开发出多种替代哈龙1201、1301的气体灭火剂及哈龙替代气体灭火系统。本规范的制订，旨在为气体灭火系统的设计工作提供技术依据，推动哈龙替代技术的发展，保护人身和财产安全。</w:t>
      </w:r>
      <w:r w:rsidRPr="00C377EC">
        <w:rPr>
          <w:rFonts w:ascii="微软雅黑" w:eastAsia="微软雅黑" w:hAnsi="微软雅黑" w:cs="宋体" w:hint="eastAsia"/>
          <w:color w:val="000000"/>
          <w:kern w:val="0"/>
          <w:sz w:val="30"/>
          <w:szCs w:val="30"/>
        </w:rPr>
        <w:br/>
      </w:r>
      <w:bookmarkStart w:id="1" w:name="102"/>
      <w:bookmarkEnd w:id="1"/>
      <w:r w:rsidRPr="00C377EC">
        <w:rPr>
          <w:rFonts w:ascii="微软雅黑" w:eastAsia="微软雅黑" w:hAnsi="微软雅黑" w:cs="宋体" w:hint="eastAsia"/>
          <w:color w:val="000000"/>
          <w:kern w:val="0"/>
          <w:sz w:val="30"/>
          <w:szCs w:val="30"/>
        </w:rPr>
        <w:t>1.0.2 本规范属于工程建设规范标准中的一个组成部分，其任务是解决工业和民用建筑中的新建、改建、扩建工程里有关设置气体全淹没灭火系统的消防设计问题。</w:t>
      </w:r>
      <w:r w:rsidRPr="00C377EC">
        <w:rPr>
          <w:rFonts w:ascii="微软雅黑" w:eastAsia="微软雅黑" w:hAnsi="微软雅黑" w:cs="宋体" w:hint="eastAsia"/>
          <w:color w:val="000000"/>
          <w:kern w:val="0"/>
          <w:sz w:val="30"/>
          <w:szCs w:val="30"/>
        </w:rPr>
        <w:br/>
        <w:t>    气体灭火系统的设置部位，应根据国家标准《建筑设计防火规范》、《高层民用建筑设计防火规范》GB50045等其他有关国家标准的规定及消防监督部门针对保护场所的火灾特点、财产价值、重要程度等所做的有关要求确定。</w:t>
      </w:r>
      <w:r w:rsidRPr="00C377EC">
        <w:rPr>
          <w:rFonts w:ascii="微软雅黑" w:eastAsia="微软雅黑" w:hAnsi="微软雅黑" w:cs="宋体" w:hint="eastAsia"/>
          <w:color w:val="000000"/>
          <w:kern w:val="0"/>
          <w:sz w:val="30"/>
          <w:szCs w:val="30"/>
        </w:rPr>
        <w:br/>
        <w:t>    当今，国际上已开发出化学合成类及惰性气体类等多种替代哈龙的气体灭火剂。其中七氟丙烷及IG541混合气体灭火剂在我国哈龙替代气体灭火系统中应用较广，且已应用多年，有较好的效果，积累了一定经验。七氟丙烷是目前替代物中效果较好的产品。其对臭氧层的耗损潜能值ODP=0，温室效应潜能值GWP＝0.6，大气中存留寿命ALT=31(年)，灭火剂无毒性反应浓度NOAEL=9％，灭火设计基本浓度C=8％，具有良好的清洁性（在大气中完全汽化不留残渣）、良好的气相电绝缘性及良好的适用</w:t>
      </w:r>
      <w:r w:rsidRPr="00C377EC">
        <w:rPr>
          <w:rFonts w:ascii="微软雅黑" w:eastAsia="微软雅黑" w:hAnsi="微软雅黑" w:cs="宋体" w:hint="eastAsia"/>
          <w:color w:val="000000"/>
          <w:kern w:val="0"/>
          <w:sz w:val="30"/>
          <w:szCs w:val="30"/>
        </w:rPr>
        <w:lastRenderedPageBreak/>
        <w:t>于灭火系统使用的物理性能。自20世纪90年代初，工业发达国家首先选用其替代哈龙灭火系统并取得成功。IG541混合气体灭火剂由N2、Ar、CO2三种惰性气体，按一定比例混合而成，其ODP=0，使用后以其原有成分回归自然，灭火设计浓度一般在37%~43%之间，在此浓度内人员短时间停留不会造成生理影响。系统压源高，管网可布置较远。1994年1月，美国消防学会率先制定出《洁净气体灭火剂及灭火系统设计标准》NFPA2001，2000年，国际标准化组织(ISO)发布了国际标准《洁净气体灭火剂一物理性能和灭火系统设计》ISO14520。应用实践表明，七氟丙烷灭火系统和IG541混合气体灭火系统均能有效地达到预期的保护目的。</w:t>
      </w:r>
      <w:r w:rsidRPr="00C377EC">
        <w:rPr>
          <w:rFonts w:ascii="微软雅黑" w:eastAsia="微软雅黑" w:hAnsi="微软雅黑" w:cs="宋体" w:hint="eastAsia"/>
          <w:color w:val="000000"/>
          <w:kern w:val="0"/>
          <w:sz w:val="30"/>
          <w:szCs w:val="30"/>
        </w:rPr>
        <w:br/>
        <w:t>    热气溶胶灭火技术是由我国消防科研人员于20世纪60年代首先提出的，自90年代中期始，热气溶胶产品作为哈龙替代技术的重要组成部分在我国得到了大量使用。基于以下考虑，将热气溶胶预制灭火系统列入本规范：</w:t>
      </w:r>
      <w:r w:rsidRPr="00C377EC">
        <w:rPr>
          <w:rFonts w:ascii="微软雅黑" w:eastAsia="微软雅黑" w:hAnsi="微软雅黑" w:cs="宋体" w:hint="eastAsia"/>
          <w:color w:val="000000"/>
          <w:kern w:val="0"/>
          <w:sz w:val="30"/>
          <w:szCs w:val="30"/>
        </w:rPr>
        <w:br/>
        <w:t>    1 热气溶胶中60％以上是由N2等气体组成，其中含有的固体微粒的平均粒径极小(小于1µm)，并具有气体的特性(不易降落、可以绕过障碍物等)，故在工程应用上可以把热气溶胶当做气体灭火剂使用。</w:t>
      </w:r>
      <w:r w:rsidRPr="00C377EC">
        <w:rPr>
          <w:rFonts w:ascii="微软雅黑" w:eastAsia="微软雅黑" w:hAnsi="微软雅黑" w:cs="宋体" w:hint="eastAsia"/>
          <w:color w:val="000000"/>
          <w:kern w:val="0"/>
          <w:sz w:val="30"/>
          <w:szCs w:val="30"/>
        </w:rPr>
        <w:br/>
        <w:t>    2 十余年来，热气溶胶技术历经改进已趋成熟。但是，由于国内外各厂家采用的化学配方不同，气溶胶的性质也不尽相同，故一直难以进行规范。2004年6月，公安部发布了公共安全行</w:t>
      </w:r>
      <w:r w:rsidRPr="00C377EC">
        <w:rPr>
          <w:rFonts w:ascii="微软雅黑" w:eastAsia="微软雅黑" w:hAnsi="微软雅黑" w:cs="宋体" w:hint="eastAsia"/>
          <w:color w:val="000000"/>
          <w:kern w:val="0"/>
          <w:sz w:val="30"/>
          <w:szCs w:val="30"/>
        </w:rPr>
        <w:lastRenderedPageBreak/>
        <w:t>业标准《气溶胶灭火系统 第1部分：热气溶胶灭火装置》GA499.1-2004，在该标准中，按热气溶胶发生剂的化学配方将热气溶胶分为K型、S型、其它型三类，从而为热气溶胶设计规范的制定提供了基本条件（该标准有关专利的声明见GA499.1-2004第1号修改单）；同时，大量的研究成果，工程实践实例和一批地方设计标准的颁布实施也为国家标准的制定提供了可靠的技术依据。</w:t>
      </w:r>
      <w:r w:rsidRPr="00C377EC">
        <w:rPr>
          <w:rFonts w:ascii="微软雅黑" w:eastAsia="微软雅黑" w:hAnsi="微软雅黑" w:cs="宋体" w:hint="eastAsia"/>
          <w:color w:val="000000"/>
          <w:kern w:val="0"/>
          <w:sz w:val="30"/>
          <w:szCs w:val="30"/>
        </w:rPr>
        <w:br/>
        <w:t>    3 美国环保局(EPA)哈龙替代物管理署(SNAP)已正式批准热气溶胶为重要的哈龙替代品。国际标准化组织也于2005年初将气溶胶灭火系统纳入《气体灭火系统—物理性能和系统设计》ISO14520的修订内容中。</w:t>
      </w:r>
      <w:r w:rsidRPr="00C377EC">
        <w:rPr>
          <w:rFonts w:ascii="微软雅黑" w:eastAsia="微软雅黑" w:hAnsi="微软雅黑" w:cs="宋体" w:hint="eastAsia"/>
          <w:color w:val="000000"/>
          <w:kern w:val="0"/>
          <w:sz w:val="30"/>
          <w:szCs w:val="30"/>
        </w:rPr>
        <w:br/>
        <w:t>    本规范目前将上述三种气体灭火系统列入。其他种类的气体灭火系统，如三氟甲烷、六氟丙烷等，若确实需要并待时机成熟，也可考虑分阶段列入。二氧化碳等气体灭火系统仍执行现有的国家标准，由于本规范中只规定了全淹没灭火系统的设计要求和方法，故本规范的规定不适用于局部应用灭火系统的设计，因二者有着完全不同的技术内涵，特别需要指出的是：二氧化碳灭火系统是目前唯一可进行局部应用的气体灭火系统。</w:t>
      </w:r>
      <w:r w:rsidRPr="00C377EC">
        <w:rPr>
          <w:rFonts w:ascii="微软雅黑" w:eastAsia="微软雅黑" w:hAnsi="微软雅黑" w:cs="宋体" w:hint="eastAsia"/>
          <w:color w:val="000000"/>
          <w:kern w:val="0"/>
          <w:sz w:val="30"/>
          <w:szCs w:val="30"/>
        </w:rPr>
        <w:br/>
      </w:r>
      <w:bookmarkStart w:id="2" w:name="103"/>
      <w:bookmarkEnd w:id="2"/>
      <w:r w:rsidRPr="00C377EC">
        <w:rPr>
          <w:rFonts w:ascii="微软雅黑" w:eastAsia="微软雅黑" w:hAnsi="微软雅黑" w:cs="宋体" w:hint="eastAsia"/>
          <w:color w:val="000000"/>
          <w:kern w:val="0"/>
          <w:sz w:val="30"/>
          <w:szCs w:val="30"/>
        </w:rPr>
        <w:t>1.0.3 本条规定了根据国家政策进行工程建设应遵守的基本原则。“安全可靠”，是以安全为本，要求必须保达到预期目的；“技术先进”，则要求火灾报警、灭火控制及灭火系统设计科学，</w:t>
      </w:r>
      <w:r w:rsidRPr="00C377EC">
        <w:rPr>
          <w:rFonts w:ascii="微软雅黑" w:eastAsia="微软雅黑" w:hAnsi="微软雅黑" w:cs="宋体" w:hint="eastAsia"/>
          <w:color w:val="000000"/>
          <w:kern w:val="0"/>
          <w:sz w:val="30"/>
          <w:szCs w:val="30"/>
        </w:rPr>
        <w:lastRenderedPageBreak/>
        <w:t>采用设备先进、成熟；“经济合理”，则是在保证安全可靠、技术先进的前提下，做到节省工程投资费用。</w:t>
      </w:r>
    </w:p>
    <w:p w:rsidR="00C377EC" w:rsidRDefault="00C377EC" w:rsidP="00C377EC">
      <w:pPr>
        <w:pStyle w:val="1"/>
        <w:shd w:val="clear" w:color="auto" w:fill="FFFFFF"/>
        <w:spacing w:before="430" w:beforeAutospacing="0" w:after="215" w:afterAutospacing="0"/>
        <w:jc w:val="center"/>
        <w:rPr>
          <w:rFonts w:ascii="微软雅黑" w:eastAsia="微软雅黑" w:hAnsi="微软雅黑"/>
          <w:color w:val="000000"/>
          <w:spacing w:val="43"/>
          <w:sz w:val="39"/>
          <w:szCs w:val="39"/>
        </w:rPr>
      </w:pPr>
      <w:r>
        <w:rPr>
          <w:rFonts w:ascii="微软雅黑" w:eastAsia="微软雅黑" w:hAnsi="微软雅黑" w:hint="eastAsia"/>
          <w:color w:val="000000"/>
          <w:spacing w:val="43"/>
          <w:sz w:val="39"/>
          <w:szCs w:val="39"/>
        </w:rPr>
        <w:t>2 术语和符号</w:t>
      </w:r>
    </w:p>
    <w:p w:rsidR="00C377EC" w:rsidRPr="00C377EC" w:rsidRDefault="00C377EC" w:rsidP="00C377EC">
      <w:pPr>
        <w:widowControl/>
        <w:jc w:val="left"/>
        <w:rPr>
          <w:rFonts w:ascii="宋体" w:eastAsia="宋体" w:hAnsi="宋体" w:cs="宋体"/>
          <w:kern w:val="0"/>
          <w:sz w:val="24"/>
          <w:szCs w:val="24"/>
        </w:rPr>
      </w:pPr>
      <w:r w:rsidRPr="00C377EC">
        <w:rPr>
          <w:rFonts w:ascii="微软雅黑" w:eastAsia="微软雅黑" w:hAnsi="微软雅黑" w:cs="宋体" w:hint="eastAsia"/>
          <w:color w:val="000000"/>
          <w:kern w:val="0"/>
          <w:sz w:val="30"/>
          <w:szCs w:val="30"/>
          <w:shd w:val="clear" w:color="auto" w:fill="FFFFFF"/>
        </w:rPr>
        <w:t>2.1.1 防护区 protected area</w:t>
      </w:r>
      <w:r w:rsidRPr="00C377EC">
        <w:rPr>
          <w:rFonts w:ascii="微软雅黑" w:eastAsia="微软雅黑" w:hAnsi="微软雅黑" w:cs="宋体" w:hint="eastAsia"/>
          <w:color w:val="000000"/>
          <w:kern w:val="0"/>
          <w:sz w:val="30"/>
          <w:szCs w:val="30"/>
          <w:shd w:val="clear" w:color="auto" w:fill="FFFFFF"/>
        </w:rPr>
        <w:br/>
        <w:t>满足全淹没灭火系统要求的有限封闭空间。</w:t>
      </w:r>
      <w:r w:rsidRPr="00C377EC">
        <w:rPr>
          <w:rFonts w:ascii="微软雅黑" w:eastAsia="微软雅黑" w:hAnsi="微软雅黑" w:cs="宋体" w:hint="eastAsia"/>
          <w:color w:val="000000"/>
          <w:kern w:val="0"/>
          <w:sz w:val="30"/>
          <w:szCs w:val="30"/>
          <w:shd w:val="clear" w:color="auto" w:fill="FFFFFF"/>
        </w:rPr>
        <w:br/>
        <w:t>2.1.2 全淹没灭火系统 total flooding extinguishing system</w:t>
      </w:r>
      <w:r w:rsidRPr="00C377EC">
        <w:rPr>
          <w:rFonts w:ascii="微软雅黑" w:eastAsia="微软雅黑" w:hAnsi="微软雅黑" w:cs="宋体" w:hint="eastAsia"/>
          <w:color w:val="000000"/>
          <w:kern w:val="0"/>
          <w:sz w:val="30"/>
          <w:szCs w:val="30"/>
          <w:shd w:val="clear" w:color="auto" w:fill="FFFFFF"/>
        </w:rPr>
        <w:br/>
        <w:t>在规定的时间内，向防护区喷放设计规定用量的灭火剂，并使其均匀地充满整个防护区的灭火系统。</w:t>
      </w:r>
      <w:r w:rsidRPr="00C377EC">
        <w:rPr>
          <w:rFonts w:ascii="微软雅黑" w:eastAsia="微软雅黑" w:hAnsi="微软雅黑" w:cs="宋体" w:hint="eastAsia"/>
          <w:color w:val="000000"/>
          <w:kern w:val="0"/>
          <w:sz w:val="30"/>
          <w:szCs w:val="30"/>
          <w:shd w:val="clear" w:color="auto" w:fill="FFFFFF"/>
        </w:rPr>
        <w:br/>
        <w:t>2.1.3 管网灭火系统 piping extinguishing system</w:t>
      </w:r>
      <w:r w:rsidRPr="00C377EC">
        <w:rPr>
          <w:rFonts w:ascii="微软雅黑" w:eastAsia="微软雅黑" w:hAnsi="微软雅黑" w:cs="宋体" w:hint="eastAsia"/>
          <w:color w:val="000000"/>
          <w:kern w:val="0"/>
          <w:sz w:val="30"/>
          <w:szCs w:val="30"/>
          <w:shd w:val="clear" w:color="auto" w:fill="FFFFFF"/>
        </w:rPr>
        <w:br/>
        <w:t>按一定的应用条件进行设计计算，将灭火剂从储存装置经由干管支管输送至喷放组件实施喷放的灭火系统。</w:t>
      </w:r>
      <w:r w:rsidRPr="00C377EC">
        <w:rPr>
          <w:rFonts w:ascii="微软雅黑" w:eastAsia="微软雅黑" w:hAnsi="微软雅黑" w:cs="宋体" w:hint="eastAsia"/>
          <w:color w:val="000000"/>
          <w:kern w:val="0"/>
          <w:sz w:val="30"/>
          <w:szCs w:val="30"/>
          <w:shd w:val="clear" w:color="auto" w:fill="FFFFFF"/>
        </w:rPr>
        <w:br/>
        <w:t>2.1.4 预制灭火系统 pre-engineered systems</w:t>
      </w:r>
      <w:r w:rsidRPr="00C377EC">
        <w:rPr>
          <w:rFonts w:ascii="微软雅黑" w:eastAsia="微软雅黑" w:hAnsi="微软雅黑" w:cs="宋体" w:hint="eastAsia"/>
          <w:color w:val="000000"/>
          <w:kern w:val="0"/>
          <w:sz w:val="30"/>
          <w:szCs w:val="30"/>
          <w:shd w:val="clear" w:color="auto" w:fill="FFFFFF"/>
        </w:rPr>
        <w:br/>
        <w:t>按一定的应用条件，将灭火剂储存装置和喷放组件等预先设计、组装成套且具有联动控制功能的灭火系统。</w:t>
      </w:r>
      <w:r w:rsidRPr="00C377EC">
        <w:rPr>
          <w:rFonts w:ascii="微软雅黑" w:eastAsia="微软雅黑" w:hAnsi="微软雅黑" w:cs="宋体" w:hint="eastAsia"/>
          <w:color w:val="000000"/>
          <w:kern w:val="0"/>
          <w:sz w:val="30"/>
          <w:szCs w:val="30"/>
          <w:shd w:val="clear" w:color="auto" w:fill="FFFFFF"/>
        </w:rPr>
        <w:br/>
        <w:t>2.1.5 组合分配系统 combined distribution systems</w:t>
      </w:r>
      <w:r w:rsidRPr="00C377EC">
        <w:rPr>
          <w:rFonts w:ascii="微软雅黑" w:eastAsia="微软雅黑" w:hAnsi="微软雅黑" w:cs="宋体" w:hint="eastAsia"/>
          <w:color w:val="000000"/>
          <w:kern w:val="0"/>
          <w:sz w:val="30"/>
          <w:szCs w:val="30"/>
          <w:shd w:val="clear" w:color="auto" w:fill="FFFFFF"/>
        </w:rPr>
        <w:br/>
        <w:t>用一套气体灭火剂储存装置通过管网的选择分配，保护两个或两个以上防护区的灭火系统。</w:t>
      </w:r>
      <w:r w:rsidRPr="00C377EC">
        <w:rPr>
          <w:rFonts w:ascii="微软雅黑" w:eastAsia="微软雅黑" w:hAnsi="微软雅黑" w:cs="宋体" w:hint="eastAsia"/>
          <w:color w:val="000000"/>
          <w:kern w:val="0"/>
          <w:sz w:val="30"/>
          <w:szCs w:val="30"/>
          <w:shd w:val="clear" w:color="auto" w:fill="FFFFFF"/>
        </w:rPr>
        <w:br/>
        <w:t>2.1.6 灭火浓度 flame extinguishing concentration</w:t>
      </w:r>
      <w:r w:rsidRPr="00C377EC">
        <w:rPr>
          <w:rFonts w:ascii="微软雅黑" w:eastAsia="微软雅黑" w:hAnsi="微软雅黑" w:cs="宋体" w:hint="eastAsia"/>
          <w:color w:val="000000"/>
          <w:kern w:val="0"/>
          <w:sz w:val="30"/>
          <w:szCs w:val="30"/>
          <w:shd w:val="clear" w:color="auto" w:fill="FFFFFF"/>
        </w:rPr>
        <w:br/>
        <w:t>在101 kPa大气压和规定的温度条件下，扑灭某种火灾所需气体灭火剂在空气中的最小体积百分比。</w:t>
      </w:r>
      <w:r w:rsidRPr="00C377EC">
        <w:rPr>
          <w:rFonts w:ascii="微软雅黑" w:eastAsia="微软雅黑" w:hAnsi="微软雅黑" w:cs="宋体" w:hint="eastAsia"/>
          <w:color w:val="000000"/>
          <w:kern w:val="0"/>
          <w:sz w:val="30"/>
          <w:szCs w:val="30"/>
          <w:shd w:val="clear" w:color="auto" w:fill="FFFFFF"/>
        </w:rPr>
        <w:br/>
      </w:r>
      <w:r w:rsidRPr="00C377EC">
        <w:rPr>
          <w:rFonts w:ascii="微软雅黑" w:eastAsia="微软雅黑" w:hAnsi="微软雅黑" w:cs="宋体" w:hint="eastAsia"/>
          <w:color w:val="000000"/>
          <w:kern w:val="0"/>
          <w:sz w:val="30"/>
          <w:szCs w:val="30"/>
          <w:shd w:val="clear" w:color="auto" w:fill="FFFFFF"/>
        </w:rPr>
        <w:lastRenderedPageBreak/>
        <w:t>2.1.7 灭火密度 flame extinguishing density</w:t>
      </w:r>
      <w:r w:rsidRPr="00C377EC">
        <w:rPr>
          <w:rFonts w:ascii="微软雅黑" w:eastAsia="微软雅黑" w:hAnsi="微软雅黑" w:cs="宋体" w:hint="eastAsia"/>
          <w:color w:val="000000"/>
          <w:kern w:val="0"/>
          <w:sz w:val="30"/>
          <w:szCs w:val="30"/>
          <w:shd w:val="clear" w:color="auto" w:fill="FFFFFF"/>
        </w:rPr>
        <w:br/>
        <w:t>在101 kPa大气压和规定的温度条件下，扑灭单位容积内某种火灾所需固体热气溶胶发生剂的质量。</w:t>
      </w:r>
      <w:r w:rsidRPr="00C377EC">
        <w:rPr>
          <w:rFonts w:ascii="微软雅黑" w:eastAsia="微软雅黑" w:hAnsi="微软雅黑" w:cs="宋体" w:hint="eastAsia"/>
          <w:color w:val="000000"/>
          <w:kern w:val="0"/>
          <w:sz w:val="30"/>
          <w:szCs w:val="30"/>
          <w:shd w:val="clear" w:color="auto" w:fill="FFFFFF"/>
        </w:rPr>
        <w:br/>
        <w:t>2.1.8 惰化浓度 inerting concentration</w:t>
      </w:r>
      <w:r w:rsidRPr="00C377EC">
        <w:rPr>
          <w:rFonts w:ascii="微软雅黑" w:eastAsia="微软雅黑" w:hAnsi="微软雅黑" w:cs="宋体" w:hint="eastAsia"/>
          <w:color w:val="000000"/>
          <w:kern w:val="0"/>
          <w:sz w:val="30"/>
          <w:szCs w:val="30"/>
          <w:shd w:val="clear" w:color="auto" w:fill="FFFFFF"/>
        </w:rPr>
        <w:br/>
        <w:t>有火源引入时，在101 kPa大气压和规定的温度条件下，能抑制空气中任意浓度的易燃可燃气体或易燃可燃液体蒸气的燃烧发生所需的气体灭火剂在空气中的最小体积百分比。</w:t>
      </w:r>
      <w:r w:rsidRPr="00C377EC">
        <w:rPr>
          <w:rFonts w:ascii="微软雅黑" w:eastAsia="微软雅黑" w:hAnsi="微软雅黑" w:cs="宋体" w:hint="eastAsia"/>
          <w:color w:val="000000"/>
          <w:kern w:val="0"/>
          <w:sz w:val="30"/>
          <w:szCs w:val="30"/>
          <w:shd w:val="clear" w:color="auto" w:fill="FFFFFF"/>
        </w:rPr>
        <w:br/>
        <w:t>2.1.9 浸渍时间 soaking time</w:t>
      </w:r>
      <w:r w:rsidRPr="00C377EC">
        <w:rPr>
          <w:rFonts w:ascii="微软雅黑" w:eastAsia="微软雅黑" w:hAnsi="微软雅黑" w:cs="宋体" w:hint="eastAsia"/>
          <w:color w:val="000000"/>
          <w:kern w:val="0"/>
          <w:sz w:val="30"/>
          <w:szCs w:val="30"/>
          <w:shd w:val="clear" w:color="auto" w:fill="FFFFFF"/>
        </w:rPr>
        <w:br/>
        <w:t>在防护区内维持设计规定的灭火剂浓度，使火灾完全熄灭所需的时间。</w:t>
      </w:r>
      <w:r w:rsidRPr="00C377EC">
        <w:rPr>
          <w:rFonts w:ascii="微软雅黑" w:eastAsia="微软雅黑" w:hAnsi="微软雅黑" w:cs="宋体" w:hint="eastAsia"/>
          <w:color w:val="000000"/>
          <w:kern w:val="0"/>
          <w:sz w:val="30"/>
          <w:szCs w:val="30"/>
          <w:shd w:val="clear" w:color="auto" w:fill="FFFFFF"/>
        </w:rPr>
        <w:br/>
        <w:t>2.1.10 泄压口 pressure relief opening</w:t>
      </w:r>
      <w:r w:rsidRPr="00C377EC">
        <w:rPr>
          <w:rFonts w:ascii="微软雅黑" w:eastAsia="微软雅黑" w:hAnsi="微软雅黑" w:cs="宋体" w:hint="eastAsia"/>
          <w:color w:val="000000"/>
          <w:kern w:val="0"/>
          <w:sz w:val="30"/>
          <w:szCs w:val="30"/>
          <w:shd w:val="clear" w:color="auto" w:fill="FFFFFF"/>
        </w:rPr>
        <w:br/>
        <w:t>灭火剂喷放时，防止防护区内压超过允许压强，泄放压力的开口。</w:t>
      </w:r>
      <w:r w:rsidRPr="00C377EC">
        <w:rPr>
          <w:rFonts w:ascii="微软雅黑" w:eastAsia="微软雅黑" w:hAnsi="微软雅黑" w:cs="宋体" w:hint="eastAsia"/>
          <w:color w:val="000000"/>
          <w:kern w:val="0"/>
          <w:sz w:val="30"/>
          <w:szCs w:val="30"/>
          <w:shd w:val="clear" w:color="auto" w:fill="FFFFFF"/>
        </w:rPr>
        <w:br/>
        <w:t>2.1.11 过程中点 course middle point</w:t>
      </w:r>
      <w:r w:rsidRPr="00C377EC">
        <w:rPr>
          <w:rFonts w:ascii="微软雅黑" w:eastAsia="微软雅黑" w:hAnsi="微软雅黑" w:cs="宋体" w:hint="eastAsia"/>
          <w:color w:val="000000"/>
          <w:kern w:val="0"/>
          <w:sz w:val="30"/>
          <w:szCs w:val="30"/>
          <w:shd w:val="clear" w:color="auto" w:fill="FFFFFF"/>
        </w:rPr>
        <w:br/>
        <w:t>喷放过程中，当灭火剂喷出量为设计用量50%时的系统状态。</w:t>
      </w:r>
      <w:r w:rsidRPr="00C377EC">
        <w:rPr>
          <w:rFonts w:ascii="微软雅黑" w:eastAsia="微软雅黑" w:hAnsi="微软雅黑" w:cs="宋体" w:hint="eastAsia"/>
          <w:color w:val="000000"/>
          <w:kern w:val="0"/>
          <w:sz w:val="30"/>
          <w:szCs w:val="30"/>
          <w:shd w:val="clear" w:color="auto" w:fill="FFFFFF"/>
        </w:rPr>
        <w:br/>
        <w:t>2.1.12 无毒性反应浓度（NOAEL浓度） NOAEL concentration</w:t>
      </w:r>
      <w:r w:rsidRPr="00C377EC">
        <w:rPr>
          <w:rFonts w:ascii="微软雅黑" w:eastAsia="微软雅黑" w:hAnsi="微软雅黑" w:cs="宋体" w:hint="eastAsia"/>
          <w:color w:val="000000"/>
          <w:kern w:val="0"/>
          <w:sz w:val="30"/>
          <w:szCs w:val="30"/>
          <w:shd w:val="clear" w:color="auto" w:fill="FFFFFF"/>
        </w:rPr>
        <w:br/>
        <w:t>观察不到由灭火剂毒性影响产生生理反应的灭火剂最大浓度。</w:t>
      </w:r>
      <w:r w:rsidRPr="00C377EC">
        <w:rPr>
          <w:rFonts w:ascii="微软雅黑" w:eastAsia="微软雅黑" w:hAnsi="微软雅黑" w:cs="宋体" w:hint="eastAsia"/>
          <w:color w:val="000000"/>
          <w:kern w:val="0"/>
          <w:sz w:val="30"/>
          <w:szCs w:val="30"/>
          <w:shd w:val="clear" w:color="auto" w:fill="FFFFFF"/>
        </w:rPr>
        <w:br/>
        <w:t>2.1.13 有毒性反应浓度（LOAEL浓度） LOAEL concentration</w:t>
      </w:r>
      <w:r w:rsidRPr="00C377EC">
        <w:rPr>
          <w:rFonts w:ascii="微软雅黑" w:eastAsia="微软雅黑" w:hAnsi="微软雅黑" w:cs="宋体" w:hint="eastAsia"/>
          <w:color w:val="000000"/>
          <w:kern w:val="0"/>
          <w:sz w:val="30"/>
          <w:szCs w:val="30"/>
          <w:shd w:val="clear" w:color="auto" w:fill="FFFFFF"/>
        </w:rPr>
        <w:br/>
        <w:t>能观察到由灭火剂毒性影响产生生理反应的灭火剂最小浓度。</w:t>
      </w:r>
      <w:r w:rsidRPr="00C377EC">
        <w:rPr>
          <w:rFonts w:ascii="微软雅黑" w:eastAsia="微软雅黑" w:hAnsi="微软雅黑" w:cs="宋体" w:hint="eastAsia"/>
          <w:color w:val="000000"/>
          <w:kern w:val="0"/>
          <w:sz w:val="30"/>
          <w:szCs w:val="30"/>
          <w:shd w:val="clear" w:color="auto" w:fill="FFFFFF"/>
        </w:rPr>
        <w:br/>
        <w:t>2.1.14 热气溶胶 condensed fire extinguishing aerosol</w:t>
      </w:r>
      <w:r w:rsidRPr="00C377EC">
        <w:rPr>
          <w:rFonts w:ascii="微软雅黑" w:eastAsia="微软雅黑" w:hAnsi="微软雅黑" w:cs="宋体" w:hint="eastAsia"/>
          <w:color w:val="000000"/>
          <w:kern w:val="0"/>
          <w:sz w:val="30"/>
          <w:szCs w:val="30"/>
          <w:shd w:val="clear" w:color="auto" w:fill="FFFFFF"/>
        </w:rPr>
        <w:br/>
        <w:t>由固体化学混合物（热气溶胶发生剂）经化学反应生成的具有灭火性质的气溶胶，包括S型热气溶胶、K型热气溶胶和其它型热气溶胶。</w:t>
      </w:r>
      <w:r w:rsidRPr="00C377EC">
        <w:rPr>
          <w:rFonts w:ascii="微软雅黑" w:eastAsia="微软雅黑" w:hAnsi="微软雅黑" w:cs="宋体" w:hint="eastAsia"/>
          <w:color w:val="000000"/>
          <w:kern w:val="0"/>
          <w:sz w:val="26"/>
          <w:szCs w:val="26"/>
        </w:rPr>
        <w:br/>
      </w:r>
      <w:r w:rsidRPr="00C377EC">
        <w:rPr>
          <w:rFonts w:ascii="微软雅黑" w:eastAsia="微软雅黑" w:hAnsi="微软雅黑" w:cs="宋体" w:hint="eastAsia"/>
          <w:color w:val="000000"/>
          <w:kern w:val="0"/>
          <w:sz w:val="26"/>
          <w:szCs w:val="26"/>
        </w:rPr>
        <w:lastRenderedPageBreak/>
        <w:br/>
      </w:r>
    </w:p>
    <w:p w:rsidR="00C377EC" w:rsidRPr="00C377EC" w:rsidRDefault="00C377EC" w:rsidP="00C377EC">
      <w:pPr>
        <w:widowControl/>
        <w:shd w:val="clear" w:color="auto" w:fill="FFFFFF"/>
        <w:jc w:val="center"/>
        <w:rPr>
          <w:rFonts w:ascii="微软雅黑" w:eastAsia="微软雅黑" w:hAnsi="微软雅黑" w:cs="宋体"/>
          <w:color w:val="000000"/>
          <w:kern w:val="0"/>
          <w:sz w:val="26"/>
          <w:szCs w:val="26"/>
        </w:rPr>
      </w:pPr>
      <w:r w:rsidRPr="00C377EC">
        <w:rPr>
          <w:rFonts w:ascii="微软雅黑" w:eastAsia="微软雅黑" w:hAnsi="微软雅黑" w:cs="宋体" w:hint="eastAsia"/>
          <w:b/>
          <w:bCs/>
          <w:color w:val="000000"/>
          <w:kern w:val="0"/>
          <w:sz w:val="30"/>
        </w:rPr>
        <w:t>条文说明</w:t>
      </w:r>
      <w:r w:rsidRPr="00C377EC">
        <w:rPr>
          <w:rFonts w:ascii="微软雅黑" w:eastAsia="微软雅黑" w:hAnsi="微软雅黑" w:cs="宋体" w:hint="eastAsia"/>
          <w:color w:val="000000"/>
          <w:kern w:val="0"/>
          <w:sz w:val="26"/>
          <w:szCs w:val="26"/>
        </w:rPr>
        <w:br/>
        <w:t> </w:t>
      </w:r>
    </w:p>
    <w:p w:rsidR="00C377EC" w:rsidRPr="00C377EC" w:rsidRDefault="00C377EC" w:rsidP="00C377EC">
      <w:pPr>
        <w:widowControl/>
        <w:shd w:val="clear" w:color="auto" w:fill="FFFFFF"/>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2.1 术语</w:t>
      </w:r>
      <w:r w:rsidRPr="00C377EC">
        <w:rPr>
          <w:rFonts w:ascii="微软雅黑" w:eastAsia="微软雅黑" w:hAnsi="微软雅黑" w:cs="宋体" w:hint="eastAsia"/>
          <w:color w:val="000000"/>
          <w:kern w:val="0"/>
          <w:sz w:val="30"/>
          <w:szCs w:val="30"/>
        </w:rPr>
        <w:br/>
      </w:r>
      <w:bookmarkStart w:id="3" w:name="217"/>
      <w:bookmarkEnd w:id="3"/>
      <w:r w:rsidRPr="00C377EC">
        <w:rPr>
          <w:rFonts w:ascii="微软雅黑" w:eastAsia="微软雅黑" w:hAnsi="微软雅黑" w:cs="宋体" w:hint="eastAsia"/>
          <w:color w:val="000000"/>
          <w:kern w:val="0"/>
          <w:sz w:val="30"/>
          <w:szCs w:val="30"/>
        </w:rPr>
        <w:t>2.1.7 由于热气溶胶在实施灭火喷放前以固体的气溶胶发生剂形式存在，且热气溶胶的灭火浓度确实难以直接准确测量，故以扑灭单位容积内某种火灾所需固体热气溶胶发生剂的质量来间接表述热气溶胶的灭火浓度。</w:t>
      </w:r>
      <w:r w:rsidRPr="00C377EC">
        <w:rPr>
          <w:rFonts w:ascii="微软雅黑" w:eastAsia="微软雅黑" w:hAnsi="微软雅黑" w:cs="宋体" w:hint="eastAsia"/>
          <w:color w:val="000000"/>
          <w:kern w:val="0"/>
          <w:sz w:val="30"/>
          <w:szCs w:val="30"/>
        </w:rPr>
        <w:br/>
      </w:r>
      <w:bookmarkStart w:id="4" w:name="2111"/>
      <w:bookmarkEnd w:id="4"/>
      <w:r w:rsidRPr="00C377EC">
        <w:rPr>
          <w:rFonts w:ascii="微软雅黑" w:eastAsia="微软雅黑" w:hAnsi="微软雅黑" w:cs="宋体" w:hint="eastAsia"/>
          <w:color w:val="000000"/>
          <w:kern w:val="0"/>
          <w:sz w:val="30"/>
          <w:szCs w:val="30"/>
        </w:rPr>
        <w:t>2.1.11 “过程中点”的概念，是参照《卤代烷1211灭火系统设计规范》GBJ110-87条文说明中有关“中期状态”的概念提出的，其涵义基本一致。但由于灭火剂喷放50%的状态仅为一瞬时（时间点），而不是一个时期，故“过程中点”的概念比“中期状态”的概念更为准确。</w:t>
      </w:r>
      <w:r w:rsidRPr="00C377EC">
        <w:rPr>
          <w:rFonts w:ascii="微软雅黑" w:eastAsia="微软雅黑" w:hAnsi="微软雅黑" w:cs="宋体" w:hint="eastAsia"/>
          <w:color w:val="000000"/>
          <w:kern w:val="0"/>
          <w:sz w:val="30"/>
          <w:szCs w:val="30"/>
        </w:rPr>
        <w:br/>
      </w:r>
      <w:bookmarkStart w:id="5" w:name="2114"/>
      <w:bookmarkEnd w:id="5"/>
      <w:r w:rsidRPr="00C377EC">
        <w:rPr>
          <w:rFonts w:ascii="微软雅黑" w:eastAsia="微软雅黑" w:hAnsi="微软雅黑" w:cs="宋体" w:hint="eastAsia"/>
          <w:color w:val="000000"/>
          <w:kern w:val="0"/>
          <w:sz w:val="30"/>
          <w:szCs w:val="30"/>
        </w:rPr>
        <w:t>2.1.14 依据公安部发布的公共安全行业标准《气溶胶灭火系统 第1部分：热气溶胶灭火装置》GA499.1-2004，对S型热气溶胶、K型热气溶胶和其它型热气溶胶定义如下：</w:t>
      </w:r>
      <w:r w:rsidRPr="00C377EC">
        <w:rPr>
          <w:rFonts w:ascii="微软雅黑" w:eastAsia="微软雅黑" w:hAnsi="微软雅黑" w:cs="宋体" w:hint="eastAsia"/>
          <w:color w:val="000000"/>
          <w:kern w:val="0"/>
          <w:sz w:val="30"/>
          <w:szCs w:val="30"/>
        </w:rPr>
        <w:br/>
        <w:t>1 S型热气溶胶（Type S condensed fire extinguishing aerosol）</w:t>
      </w:r>
      <w:r w:rsidRPr="00C377EC">
        <w:rPr>
          <w:rFonts w:ascii="微软雅黑" w:eastAsia="微软雅黑" w:hAnsi="微软雅黑" w:cs="宋体" w:hint="eastAsia"/>
          <w:color w:val="000000"/>
          <w:kern w:val="0"/>
          <w:sz w:val="30"/>
          <w:szCs w:val="30"/>
        </w:rPr>
        <w:br/>
        <w:t>由含有硝酸锶[Sr（NO</w:t>
      </w:r>
      <w:r w:rsidRPr="00C377EC">
        <w:rPr>
          <w:rFonts w:ascii="微软雅黑" w:eastAsia="微软雅黑" w:hAnsi="微软雅黑" w:cs="宋体" w:hint="eastAsia"/>
          <w:color w:val="000000"/>
          <w:kern w:val="0"/>
          <w:sz w:val="30"/>
          <w:szCs w:val="30"/>
          <w:vertAlign w:val="subscript"/>
        </w:rPr>
        <w:t>3</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]和硝酸钾（KNO</w:t>
      </w:r>
      <w:r w:rsidRPr="00C377EC">
        <w:rPr>
          <w:rFonts w:ascii="微软雅黑" w:eastAsia="微软雅黑" w:hAnsi="微软雅黑" w:cs="宋体" w:hint="eastAsia"/>
          <w:color w:val="000000"/>
          <w:kern w:val="0"/>
          <w:sz w:val="30"/>
          <w:szCs w:val="30"/>
          <w:vertAlign w:val="subscript"/>
        </w:rPr>
        <w:t>3</w:t>
      </w:r>
      <w:r w:rsidRPr="00C377EC">
        <w:rPr>
          <w:rFonts w:ascii="微软雅黑" w:eastAsia="微软雅黑" w:hAnsi="微软雅黑" w:cs="宋体" w:hint="eastAsia"/>
          <w:color w:val="000000"/>
          <w:kern w:val="0"/>
          <w:sz w:val="30"/>
          <w:szCs w:val="30"/>
        </w:rPr>
        <w:t>）复合氧化剂的固体气溶胶发生剂经化学反应所产生的灭火气溶胶。其中复合氧化剂的组成（按质量百分比）硝酸锶为35%～50%，硝酸钾为</w:t>
      </w:r>
      <w:r w:rsidRPr="00C377EC">
        <w:rPr>
          <w:rFonts w:ascii="微软雅黑" w:eastAsia="微软雅黑" w:hAnsi="微软雅黑" w:cs="宋体" w:hint="eastAsia"/>
          <w:color w:val="000000"/>
          <w:kern w:val="0"/>
          <w:sz w:val="30"/>
          <w:szCs w:val="30"/>
        </w:rPr>
        <w:lastRenderedPageBreak/>
        <w:t>10%～20%。</w:t>
      </w:r>
      <w:r w:rsidRPr="00C377EC">
        <w:rPr>
          <w:rFonts w:ascii="微软雅黑" w:eastAsia="微软雅黑" w:hAnsi="微软雅黑" w:cs="宋体" w:hint="eastAsia"/>
          <w:color w:val="000000"/>
          <w:kern w:val="0"/>
          <w:sz w:val="30"/>
          <w:szCs w:val="30"/>
        </w:rPr>
        <w:br/>
        <w:t>2 K型热气溶胶（Type K condensed fire extinguishing aerosol）</w:t>
      </w:r>
      <w:r w:rsidRPr="00C377EC">
        <w:rPr>
          <w:rFonts w:ascii="微软雅黑" w:eastAsia="微软雅黑" w:hAnsi="微软雅黑" w:cs="宋体" w:hint="eastAsia"/>
          <w:color w:val="000000"/>
          <w:kern w:val="0"/>
          <w:sz w:val="30"/>
          <w:szCs w:val="30"/>
        </w:rPr>
        <w:br/>
        <w:t>由以硝酸钾为主氧化剂的固体气溶胶发生剂经化学反应所产生的灭火气溶胶。固体气溶胶发生剂中硝酸钾的含量（按质量百分比）不小于30%。</w:t>
      </w:r>
      <w:r w:rsidRPr="00C377EC">
        <w:rPr>
          <w:rFonts w:ascii="微软雅黑" w:eastAsia="微软雅黑" w:hAnsi="微软雅黑" w:cs="宋体" w:hint="eastAsia"/>
          <w:color w:val="000000"/>
          <w:kern w:val="0"/>
          <w:sz w:val="30"/>
          <w:szCs w:val="30"/>
        </w:rPr>
        <w:br/>
        <w:t>3 其它型热气溶胶（Other types condensed fire extinguishing aerosol）</w:t>
      </w:r>
      <w:r w:rsidRPr="00C377EC">
        <w:rPr>
          <w:rFonts w:ascii="微软雅黑" w:eastAsia="微软雅黑" w:hAnsi="微软雅黑" w:cs="宋体" w:hint="eastAsia"/>
          <w:color w:val="000000"/>
          <w:kern w:val="0"/>
          <w:sz w:val="30"/>
          <w:szCs w:val="30"/>
        </w:rPr>
        <w:br/>
        <w:t>非K型和S型热气溶胶。</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2.2 符号</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26"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C</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——灭火设计浓度或惰化设计浓度；</w:t>
      </w:r>
      <w:r w:rsidRPr="00C377EC">
        <w:rPr>
          <w:rFonts w:ascii="微软雅黑" w:eastAsia="微软雅黑" w:hAnsi="微软雅黑" w:cs="宋体" w:hint="eastAsia"/>
          <w:color w:val="000000"/>
          <w:kern w:val="0"/>
          <w:sz w:val="30"/>
          <w:szCs w:val="30"/>
        </w:rPr>
        <w:br/>
        <w:t>C</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——灭火设计灭火密度；</w:t>
      </w:r>
      <w:r w:rsidRPr="00C377EC">
        <w:rPr>
          <w:rFonts w:ascii="微软雅黑" w:eastAsia="微软雅黑" w:hAnsi="微软雅黑" w:cs="宋体" w:hint="eastAsia"/>
          <w:color w:val="000000"/>
          <w:kern w:val="0"/>
          <w:sz w:val="30"/>
          <w:szCs w:val="30"/>
        </w:rPr>
        <w:br/>
        <w:t>D ——管道内径；</w:t>
      </w:r>
      <w:r w:rsidRPr="00C377EC">
        <w:rPr>
          <w:rFonts w:ascii="微软雅黑" w:eastAsia="微软雅黑" w:hAnsi="微软雅黑" w:cs="宋体" w:hint="eastAsia"/>
          <w:color w:val="000000"/>
          <w:kern w:val="0"/>
          <w:sz w:val="30"/>
          <w:szCs w:val="30"/>
        </w:rPr>
        <w:br/>
        <w:t>F</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——喷头等效孔口面积；</w:t>
      </w:r>
      <w:r w:rsidRPr="00C377EC">
        <w:rPr>
          <w:rFonts w:ascii="微软雅黑" w:eastAsia="微软雅黑" w:hAnsi="微软雅黑" w:cs="宋体" w:hint="eastAsia"/>
          <w:color w:val="000000"/>
          <w:kern w:val="0"/>
          <w:sz w:val="30"/>
          <w:szCs w:val="30"/>
        </w:rPr>
        <w:br/>
        <w:t>F</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——减压孔板孔口面积；</w:t>
      </w:r>
      <w:r w:rsidRPr="00C377EC">
        <w:rPr>
          <w:rFonts w:ascii="微软雅黑" w:eastAsia="微软雅黑" w:hAnsi="微软雅黑" w:cs="宋体" w:hint="eastAsia"/>
          <w:color w:val="000000"/>
          <w:kern w:val="0"/>
          <w:sz w:val="30"/>
          <w:szCs w:val="30"/>
        </w:rPr>
        <w:br/>
        <w:t>F</w:t>
      </w:r>
      <w:r w:rsidRPr="00C377EC">
        <w:rPr>
          <w:rFonts w:ascii="微软雅黑" w:eastAsia="微软雅黑" w:hAnsi="微软雅黑" w:cs="宋体" w:hint="eastAsia"/>
          <w:color w:val="000000"/>
          <w:kern w:val="0"/>
          <w:sz w:val="30"/>
          <w:szCs w:val="30"/>
          <w:vertAlign w:val="subscript"/>
        </w:rPr>
        <w:t>x</w:t>
      </w:r>
      <w:r w:rsidRPr="00C377EC">
        <w:rPr>
          <w:rFonts w:ascii="微软雅黑" w:eastAsia="微软雅黑" w:hAnsi="微软雅黑" w:cs="宋体" w:hint="eastAsia"/>
          <w:color w:val="000000"/>
          <w:kern w:val="0"/>
          <w:sz w:val="30"/>
          <w:szCs w:val="30"/>
        </w:rPr>
        <w:t>——泄压口面积；</w:t>
      </w:r>
      <w:r w:rsidRPr="00C377EC">
        <w:rPr>
          <w:rFonts w:ascii="微软雅黑" w:eastAsia="微软雅黑" w:hAnsi="微软雅黑" w:cs="宋体" w:hint="eastAsia"/>
          <w:color w:val="000000"/>
          <w:kern w:val="0"/>
          <w:sz w:val="30"/>
          <w:szCs w:val="30"/>
        </w:rPr>
        <w:br/>
        <w:t>g ——重力加速度；</w:t>
      </w:r>
      <w:r w:rsidRPr="00C377EC">
        <w:rPr>
          <w:rFonts w:ascii="微软雅黑" w:eastAsia="微软雅黑" w:hAnsi="微软雅黑" w:cs="宋体" w:hint="eastAsia"/>
          <w:color w:val="000000"/>
          <w:kern w:val="0"/>
          <w:sz w:val="30"/>
          <w:szCs w:val="30"/>
        </w:rPr>
        <w:br/>
        <w:t>H ——过程中点时,喷头高度相对储存容器内液面的位差；</w:t>
      </w:r>
      <w:r w:rsidRPr="00C377EC">
        <w:rPr>
          <w:rFonts w:ascii="微软雅黑" w:eastAsia="微软雅黑" w:hAnsi="微软雅黑" w:cs="宋体" w:hint="eastAsia"/>
          <w:color w:val="000000"/>
          <w:kern w:val="0"/>
          <w:sz w:val="30"/>
          <w:szCs w:val="30"/>
        </w:rPr>
        <w:br/>
        <w:t>K ——海拔高度修正系数；</w:t>
      </w:r>
      <w:r w:rsidRPr="00C377EC">
        <w:rPr>
          <w:rFonts w:ascii="微软雅黑" w:eastAsia="微软雅黑" w:hAnsi="微软雅黑" w:cs="宋体" w:hint="eastAsia"/>
          <w:color w:val="000000"/>
          <w:kern w:val="0"/>
          <w:sz w:val="30"/>
          <w:szCs w:val="30"/>
        </w:rPr>
        <w:br/>
        <w:t>K</w:t>
      </w:r>
      <w:r w:rsidRPr="00C377EC">
        <w:rPr>
          <w:rFonts w:ascii="微软雅黑" w:eastAsia="微软雅黑" w:hAnsi="微软雅黑" w:cs="宋体" w:hint="eastAsia"/>
          <w:color w:val="000000"/>
          <w:kern w:val="0"/>
          <w:sz w:val="30"/>
          <w:szCs w:val="30"/>
          <w:vertAlign w:val="subscript"/>
        </w:rPr>
        <w:t>v</w:t>
      </w:r>
      <w:r w:rsidRPr="00C377EC">
        <w:rPr>
          <w:rFonts w:ascii="微软雅黑" w:eastAsia="微软雅黑" w:hAnsi="微软雅黑" w:cs="宋体" w:hint="eastAsia"/>
          <w:color w:val="000000"/>
          <w:kern w:val="0"/>
          <w:sz w:val="30"/>
          <w:szCs w:val="30"/>
        </w:rPr>
        <w:t>——容积修正系数；</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L ——管道计算长度；</w:t>
      </w:r>
      <w:r w:rsidRPr="00C377EC">
        <w:rPr>
          <w:rFonts w:ascii="微软雅黑" w:eastAsia="微软雅黑" w:hAnsi="微软雅黑" w:cs="宋体" w:hint="eastAsia"/>
          <w:color w:val="000000"/>
          <w:kern w:val="0"/>
          <w:sz w:val="30"/>
          <w:szCs w:val="30"/>
        </w:rPr>
        <w:br/>
        <w:t>n ——储存容器的数量；</w:t>
      </w:r>
      <w:r w:rsidRPr="00C377EC">
        <w:rPr>
          <w:rFonts w:ascii="微软雅黑" w:eastAsia="微软雅黑" w:hAnsi="微软雅黑" w:cs="宋体" w:hint="eastAsia"/>
          <w:color w:val="000000"/>
          <w:kern w:val="0"/>
          <w:sz w:val="30"/>
          <w:szCs w:val="30"/>
        </w:rPr>
        <w:br/>
        <w:t>N</w:t>
      </w:r>
      <w:r w:rsidRPr="00C377EC">
        <w:rPr>
          <w:rFonts w:ascii="微软雅黑" w:eastAsia="微软雅黑" w:hAnsi="微软雅黑" w:cs="宋体" w:hint="eastAsia"/>
          <w:color w:val="000000"/>
          <w:kern w:val="0"/>
          <w:sz w:val="30"/>
          <w:szCs w:val="30"/>
          <w:vertAlign w:val="subscript"/>
        </w:rPr>
        <w:t>d</w:t>
      </w:r>
      <w:r w:rsidRPr="00C377EC">
        <w:rPr>
          <w:rFonts w:ascii="微软雅黑" w:eastAsia="微软雅黑" w:hAnsi="微软雅黑" w:cs="宋体" w:hint="eastAsia"/>
          <w:color w:val="000000"/>
          <w:kern w:val="0"/>
          <w:sz w:val="30"/>
          <w:szCs w:val="30"/>
        </w:rPr>
        <w:t>——流程中计算管段的数量；</w:t>
      </w:r>
      <w:r w:rsidRPr="00C377EC">
        <w:rPr>
          <w:rFonts w:ascii="微软雅黑" w:eastAsia="微软雅黑" w:hAnsi="微软雅黑" w:cs="宋体" w:hint="eastAsia"/>
          <w:color w:val="000000"/>
          <w:kern w:val="0"/>
          <w:sz w:val="30"/>
          <w:szCs w:val="30"/>
        </w:rPr>
        <w:br/>
        <w:t>N</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——安装在计算支管下游的喷头数量；</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——灭火剂储存容器充压(或增压)压力；</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——减压孔板前压力；</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——减压孔板后压力；</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——喷头工作压力；</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f</w:t>
      </w:r>
      <w:r w:rsidRPr="00C377EC">
        <w:rPr>
          <w:rFonts w:ascii="微软雅黑" w:eastAsia="微软雅黑" w:hAnsi="微软雅黑" w:cs="宋体" w:hint="eastAsia"/>
          <w:color w:val="000000"/>
          <w:kern w:val="0"/>
          <w:sz w:val="30"/>
          <w:szCs w:val="30"/>
        </w:rPr>
        <w:t>——围护结构承受内压的允许压强；</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h</w:t>
      </w:r>
      <w:r w:rsidRPr="00C377EC">
        <w:rPr>
          <w:rFonts w:ascii="微软雅黑" w:eastAsia="微软雅黑" w:hAnsi="微软雅黑" w:cs="宋体" w:hint="eastAsia"/>
          <w:color w:val="000000"/>
          <w:kern w:val="0"/>
          <w:sz w:val="30"/>
          <w:szCs w:val="30"/>
        </w:rPr>
        <w:t>——高程压头；</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m</w:t>
      </w:r>
      <w:r w:rsidRPr="00C377EC">
        <w:rPr>
          <w:rFonts w:ascii="微软雅黑" w:eastAsia="微软雅黑" w:hAnsi="微软雅黑" w:cs="宋体" w:hint="eastAsia"/>
          <w:color w:val="000000"/>
          <w:kern w:val="0"/>
          <w:sz w:val="30"/>
          <w:szCs w:val="30"/>
        </w:rPr>
        <w:t>——过程中点时储存容器内压力；</w:t>
      </w:r>
      <w:r w:rsidRPr="00C377EC">
        <w:rPr>
          <w:rFonts w:ascii="微软雅黑" w:eastAsia="微软雅黑" w:hAnsi="微软雅黑" w:cs="宋体" w:hint="eastAsia"/>
          <w:color w:val="000000"/>
          <w:kern w:val="0"/>
          <w:sz w:val="30"/>
          <w:szCs w:val="30"/>
        </w:rPr>
        <w:br/>
        <w:t>Q ——管道设计流量；</w:t>
      </w:r>
      <w:r w:rsidRPr="00C377EC">
        <w:rPr>
          <w:rFonts w:ascii="微软雅黑" w:eastAsia="微软雅黑" w:hAnsi="微软雅黑" w:cs="宋体" w:hint="eastAsia"/>
          <w:color w:val="000000"/>
          <w:kern w:val="0"/>
          <w:sz w:val="30"/>
          <w:szCs w:val="30"/>
        </w:rPr>
        <w:br/>
        <w:t>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——单个喷头的设计流量；</w:t>
      </w:r>
      <w:r w:rsidRPr="00C377EC">
        <w:rPr>
          <w:rFonts w:ascii="微软雅黑" w:eastAsia="微软雅黑" w:hAnsi="微软雅黑" w:cs="宋体" w:hint="eastAsia"/>
          <w:color w:val="000000"/>
          <w:kern w:val="0"/>
          <w:sz w:val="30"/>
          <w:szCs w:val="30"/>
        </w:rPr>
        <w:br/>
        <w:t>Q</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——支管平均设计流量；</w:t>
      </w:r>
      <w:r w:rsidRPr="00C377EC">
        <w:rPr>
          <w:rFonts w:ascii="微软雅黑" w:eastAsia="微软雅黑" w:hAnsi="微软雅黑" w:cs="宋体" w:hint="eastAsia"/>
          <w:color w:val="000000"/>
          <w:kern w:val="0"/>
          <w:sz w:val="30"/>
          <w:szCs w:val="30"/>
        </w:rPr>
        <w:br/>
        <w:t>Q</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——减压孔板设计流量；</w:t>
      </w:r>
      <w:r w:rsidRPr="00C377EC">
        <w:rPr>
          <w:rFonts w:ascii="微软雅黑" w:eastAsia="微软雅黑" w:hAnsi="微软雅黑" w:cs="宋体" w:hint="eastAsia"/>
          <w:color w:val="000000"/>
          <w:kern w:val="0"/>
          <w:sz w:val="30"/>
          <w:szCs w:val="30"/>
        </w:rPr>
        <w:br/>
        <w:t>Q</w:t>
      </w:r>
      <w:r w:rsidRPr="00C377EC">
        <w:rPr>
          <w:rFonts w:ascii="微软雅黑" w:eastAsia="微软雅黑" w:hAnsi="微软雅黑" w:cs="宋体" w:hint="eastAsia"/>
          <w:color w:val="000000"/>
          <w:kern w:val="0"/>
          <w:sz w:val="30"/>
          <w:szCs w:val="30"/>
          <w:vertAlign w:val="subscript"/>
        </w:rPr>
        <w:t>w</w:t>
      </w:r>
      <w:r w:rsidRPr="00C377EC">
        <w:rPr>
          <w:rFonts w:ascii="微软雅黑" w:eastAsia="微软雅黑" w:hAnsi="微软雅黑" w:cs="宋体" w:hint="eastAsia"/>
          <w:color w:val="000000"/>
          <w:kern w:val="0"/>
          <w:sz w:val="30"/>
          <w:szCs w:val="30"/>
        </w:rPr>
        <w:t>——主干管平均设计流量；</w:t>
      </w:r>
      <w:r w:rsidRPr="00C377EC">
        <w:rPr>
          <w:rFonts w:ascii="微软雅黑" w:eastAsia="微软雅黑" w:hAnsi="微软雅黑" w:cs="宋体" w:hint="eastAsia"/>
          <w:color w:val="000000"/>
          <w:kern w:val="0"/>
          <w:sz w:val="30"/>
          <w:szCs w:val="30"/>
        </w:rPr>
        <w:br/>
        <w:t>Q</w:t>
      </w:r>
      <w:r w:rsidRPr="00C377EC">
        <w:rPr>
          <w:rFonts w:ascii="微软雅黑" w:eastAsia="微软雅黑" w:hAnsi="微软雅黑" w:cs="宋体" w:hint="eastAsia"/>
          <w:color w:val="000000"/>
          <w:kern w:val="0"/>
          <w:sz w:val="30"/>
          <w:szCs w:val="30"/>
          <w:vertAlign w:val="subscript"/>
        </w:rPr>
        <w:t>x</w:t>
      </w:r>
      <w:r w:rsidRPr="00C377EC">
        <w:rPr>
          <w:rFonts w:ascii="微软雅黑" w:eastAsia="微软雅黑" w:hAnsi="微软雅黑" w:cs="宋体" w:hint="eastAsia"/>
          <w:color w:val="000000"/>
          <w:kern w:val="0"/>
          <w:sz w:val="30"/>
          <w:szCs w:val="30"/>
        </w:rPr>
        <w:t>——灭火剂在防护区的平均喷放速率；</w:t>
      </w:r>
      <w:r w:rsidRPr="00C377EC">
        <w:rPr>
          <w:rFonts w:ascii="微软雅黑" w:eastAsia="微软雅黑" w:hAnsi="微软雅黑" w:cs="宋体" w:hint="eastAsia"/>
          <w:color w:val="000000"/>
          <w:kern w:val="0"/>
          <w:sz w:val="30"/>
          <w:szCs w:val="30"/>
        </w:rPr>
        <w:br/>
        <w:t>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——等效孔口单位面积喷射率；</w:t>
      </w:r>
      <w:r w:rsidRPr="00C377EC">
        <w:rPr>
          <w:rFonts w:ascii="微软雅黑" w:eastAsia="微软雅黑" w:hAnsi="微软雅黑" w:cs="宋体" w:hint="eastAsia"/>
          <w:color w:val="000000"/>
          <w:kern w:val="0"/>
          <w:sz w:val="30"/>
          <w:szCs w:val="30"/>
        </w:rPr>
        <w:br/>
        <w:t>S ——灭火剂过热蒸气或灭火剂气体在101kPa大气压和防护区最低环境温度下的质量体积；</w:t>
      </w:r>
      <w:r w:rsidRPr="00C377EC">
        <w:rPr>
          <w:rFonts w:ascii="微软雅黑" w:eastAsia="微软雅黑" w:hAnsi="微软雅黑" w:cs="宋体" w:hint="eastAsia"/>
          <w:color w:val="000000"/>
          <w:kern w:val="0"/>
          <w:sz w:val="30"/>
          <w:szCs w:val="30"/>
        </w:rPr>
        <w:br/>
        <w:t>T ——防护区最低环境温度；</w:t>
      </w:r>
      <w:r w:rsidRPr="00C377EC">
        <w:rPr>
          <w:rFonts w:ascii="微软雅黑" w:eastAsia="微软雅黑" w:hAnsi="微软雅黑" w:cs="宋体" w:hint="eastAsia"/>
          <w:color w:val="000000"/>
          <w:kern w:val="0"/>
          <w:sz w:val="30"/>
          <w:szCs w:val="30"/>
        </w:rPr>
        <w:br/>
        <w:t>t ——灭火剂设计喷放时间；</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V ——防护区的净容积；</w:t>
      </w:r>
      <w:r w:rsidRPr="00C377EC">
        <w:rPr>
          <w:rFonts w:ascii="微软雅黑" w:eastAsia="微软雅黑" w:hAnsi="微软雅黑" w:cs="宋体" w:hint="eastAsia"/>
          <w:color w:val="000000"/>
          <w:kern w:val="0"/>
          <w:sz w:val="30"/>
          <w:szCs w:val="30"/>
        </w:rPr>
        <w:br/>
        <w:t>V</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——喷放前，全部储存容器内的气相总容积（对IG541系统为全部储存容器的总容积）；</w:t>
      </w:r>
      <w:r w:rsidRPr="00C377EC">
        <w:rPr>
          <w:rFonts w:ascii="微软雅黑" w:eastAsia="微软雅黑" w:hAnsi="微软雅黑" w:cs="宋体" w:hint="eastAsia"/>
          <w:color w:val="000000"/>
          <w:kern w:val="0"/>
          <w:sz w:val="30"/>
          <w:szCs w:val="30"/>
        </w:rPr>
        <w:br/>
        <w:t>V</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——减压孔板前管网管道容积；</w:t>
      </w:r>
      <w:r w:rsidRPr="00C377EC">
        <w:rPr>
          <w:rFonts w:ascii="微软雅黑" w:eastAsia="微软雅黑" w:hAnsi="微软雅黑" w:cs="宋体" w:hint="eastAsia"/>
          <w:color w:val="000000"/>
          <w:kern w:val="0"/>
          <w:sz w:val="30"/>
          <w:szCs w:val="30"/>
        </w:rPr>
        <w:br/>
        <w:t>V</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——减压孔板后管网管道容积；</w:t>
      </w:r>
      <w:r w:rsidRPr="00C377EC">
        <w:rPr>
          <w:rFonts w:ascii="微软雅黑" w:eastAsia="微软雅黑" w:hAnsi="微软雅黑" w:cs="宋体" w:hint="eastAsia"/>
          <w:color w:val="000000"/>
          <w:kern w:val="0"/>
          <w:sz w:val="30"/>
          <w:szCs w:val="30"/>
        </w:rPr>
        <w:br/>
        <w:t>V</w:t>
      </w:r>
      <w:r w:rsidRPr="00C377EC">
        <w:rPr>
          <w:rFonts w:ascii="微软雅黑" w:eastAsia="微软雅黑" w:hAnsi="微软雅黑" w:cs="宋体" w:hint="eastAsia"/>
          <w:color w:val="000000"/>
          <w:kern w:val="0"/>
          <w:sz w:val="30"/>
          <w:szCs w:val="30"/>
          <w:vertAlign w:val="subscript"/>
        </w:rPr>
        <w:t>b</w:t>
      </w:r>
      <w:r w:rsidRPr="00C377EC">
        <w:rPr>
          <w:rFonts w:ascii="微软雅黑" w:eastAsia="微软雅黑" w:hAnsi="微软雅黑" w:cs="宋体" w:hint="eastAsia"/>
          <w:color w:val="000000"/>
          <w:kern w:val="0"/>
          <w:sz w:val="30"/>
          <w:szCs w:val="30"/>
        </w:rPr>
        <w:t>——储存容器的容量；</w:t>
      </w:r>
      <w:r w:rsidRPr="00C377EC">
        <w:rPr>
          <w:rFonts w:ascii="微软雅黑" w:eastAsia="微软雅黑" w:hAnsi="微软雅黑" w:cs="宋体" w:hint="eastAsia"/>
          <w:color w:val="000000"/>
          <w:kern w:val="0"/>
          <w:sz w:val="30"/>
          <w:szCs w:val="30"/>
        </w:rPr>
        <w:br/>
        <w:t>V</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30"/>
          <w:szCs w:val="30"/>
        </w:rPr>
        <w:t>——管网的管道内容积；</w:t>
      </w:r>
      <w:r w:rsidRPr="00C377EC">
        <w:rPr>
          <w:rFonts w:ascii="微软雅黑" w:eastAsia="微软雅黑" w:hAnsi="微软雅黑" w:cs="宋体" w:hint="eastAsia"/>
          <w:color w:val="000000"/>
          <w:kern w:val="0"/>
          <w:sz w:val="30"/>
          <w:szCs w:val="30"/>
        </w:rPr>
        <w:br/>
        <w:t>W ——灭火设计用量或惰化设计用量；</w:t>
      </w:r>
      <w:r w:rsidRPr="00C377EC">
        <w:rPr>
          <w:rFonts w:ascii="微软雅黑" w:eastAsia="微软雅黑" w:hAnsi="微软雅黑" w:cs="宋体" w:hint="eastAsia"/>
          <w:color w:val="000000"/>
          <w:kern w:val="0"/>
          <w:sz w:val="30"/>
          <w:szCs w:val="30"/>
        </w:rPr>
        <w:br/>
        <w:t>W</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——系统灭火剂储存量；</w:t>
      </w:r>
      <w:r w:rsidRPr="00C377EC">
        <w:rPr>
          <w:rFonts w:ascii="微软雅黑" w:eastAsia="微软雅黑" w:hAnsi="微软雅黑" w:cs="宋体" w:hint="eastAsia"/>
          <w:color w:val="000000"/>
          <w:kern w:val="0"/>
          <w:sz w:val="30"/>
          <w:szCs w:val="30"/>
        </w:rPr>
        <w:br/>
        <w:t>W</w:t>
      </w:r>
      <w:r w:rsidRPr="00C377EC">
        <w:rPr>
          <w:rFonts w:ascii="微软雅黑" w:eastAsia="微软雅黑" w:hAnsi="微软雅黑" w:cs="宋体" w:hint="eastAsia"/>
          <w:color w:val="000000"/>
          <w:kern w:val="0"/>
          <w:sz w:val="30"/>
          <w:szCs w:val="30"/>
          <w:vertAlign w:val="subscript"/>
        </w:rPr>
        <w:t>s</w:t>
      </w:r>
      <w:r w:rsidRPr="00C377EC">
        <w:rPr>
          <w:rFonts w:ascii="微软雅黑" w:eastAsia="微软雅黑" w:hAnsi="微软雅黑" w:cs="宋体" w:hint="eastAsia"/>
          <w:color w:val="000000"/>
          <w:kern w:val="0"/>
          <w:sz w:val="30"/>
          <w:szCs w:val="30"/>
        </w:rPr>
        <w:t>——系统灭火剂剩余量；</w:t>
      </w:r>
      <w:r w:rsidRPr="00C377EC">
        <w:rPr>
          <w:rFonts w:ascii="微软雅黑" w:eastAsia="微软雅黑" w:hAnsi="微软雅黑" w:cs="宋体" w:hint="eastAsia"/>
          <w:color w:val="000000"/>
          <w:kern w:val="0"/>
          <w:sz w:val="30"/>
          <w:szCs w:val="30"/>
        </w:rPr>
        <w:br/>
        <w:t>Y</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——计算管段始端压力系数；</w:t>
      </w:r>
      <w:r w:rsidRPr="00C377EC">
        <w:rPr>
          <w:rFonts w:ascii="微软雅黑" w:eastAsia="微软雅黑" w:hAnsi="微软雅黑" w:cs="宋体" w:hint="eastAsia"/>
          <w:color w:val="000000"/>
          <w:kern w:val="0"/>
          <w:sz w:val="30"/>
          <w:szCs w:val="30"/>
        </w:rPr>
        <w:br/>
        <w:t>Y</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——计算管段末端压力系数；</w:t>
      </w:r>
      <w:r w:rsidRPr="00C377EC">
        <w:rPr>
          <w:rFonts w:ascii="微软雅黑" w:eastAsia="微软雅黑" w:hAnsi="微软雅黑" w:cs="宋体" w:hint="eastAsia"/>
          <w:color w:val="000000"/>
          <w:kern w:val="0"/>
          <w:sz w:val="30"/>
          <w:szCs w:val="30"/>
        </w:rPr>
        <w:br/>
        <w:t>Z</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——计算管段始端密度系数；</w:t>
      </w:r>
      <w:r w:rsidRPr="00C377EC">
        <w:rPr>
          <w:rFonts w:ascii="微软雅黑" w:eastAsia="微软雅黑" w:hAnsi="微软雅黑" w:cs="宋体" w:hint="eastAsia"/>
          <w:color w:val="000000"/>
          <w:kern w:val="0"/>
          <w:sz w:val="30"/>
          <w:szCs w:val="30"/>
        </w:rPr>
        <w:br/>
        <w:t>Z</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——计算管段末端密度系数；</w:t>
      </w:r>
      <w:r w:rsidRPr="00C377EC">
        <w:rPr>
          <w:rFonts w:ascii="微软雅黑" w:eastAsia="微软雅黑" w:hAnsi="微软雅黑" w:cs="宋体" w:hint="eastAsia"/>
          <w:color w:val="000000"/>
          <w:kern w:val="0"/>
          <w:sz w:val="30"/>
          <w:szCs w:val="30"/>
        </w:rPr>
        <w:br/>
        <w:t>γ ——七氟丙烷液体密度；</w:t>
      </w:r>
      <w:r w:rsidRPr="00C377EC">
        <w:rPr>
          <w:rFonts w:ascii="微软雅黑" w:eastAsia="微软雅黑" w:hAnsi="微软雅黑" w:cs="宋体" w:hint="eastAsia"/>
          <w:color w:val="000000"/>
          <w:kern w:val="0"/>
          <w:sz w:val="30"/>
          <w:szCs w:val="30"/>
        </w:rPr>
        <w:br/>
        <w:t>δ ——落压比；</w:t>
      </w:r>
      <w:r w:rsidRPr="00C377EC">
        <w:rPr>
          <w:rFonts w:ascii="微软雅黑" w:eastAsia="微软雅黑" w:hAnsi="微软雅黑" w:cs="宋体" w:hint="eastAsia"/>
          <w:color w:val="000000"/>
          <w:kern w:val="0"/>
          <w:sz w:val="30"/>
          <w:szCs w:val="30"/>
        </w:rPr>
        <w:br/>
        <w:t>η ——充装量；</w:t>
      </w:r>
      <w:r w:rsidRPr="00C377EC">
        <w:rPr>
          <w:rFonts w:ascii="微软雅黑" w:eastAsia="微软雅黑" w:hAnsi="微软雅黑" w:cs="宋体" w:hint="eastAsia"/>
          <w:color w:val="000000"/>
          <w:kern w:val="0"/>
          <w:sz w:val="30"/>
          <w:szCs w:val="30"/>
        </w:rPr>
        <w:br/>
        <w:t>μ</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——减压孔板流量系数；</w:t>
      </w:r>
      <w:r w:rsidRPr="00C377EC">
        <w:rPr>
          <w:rFonts w:ascii="微软雅黑" w:eastAsia="微软雅黑" w:hAnsi="微软雅黑" w:cs="宋体" w:hint="eastAsia"/>
          <w:color w:val="000000"/>
          <w:kern w:val="0"/>
          <w:sz w:val="30"/>
          <w:szCs w:val="30"/>
        </w:rPr>
        <w:br/>
        <w:t>△P——计算管段阻力损失；</w:t>
      </w:r>
      <w:r w:rsidRPr="00C377EC">
        <w:rPr>
          <w:rFonts w:ascii="微软雅黑" w:eastAsia="微软雅黑" w:hAnsi="微软雅黑" w:cs="宋体" w:hint="eastAsia"/>
          <w:color w:val="000000"/>
          <w:kern w:val="0"/>
          <w:sz w:val="30"/>
          <w:szCs w:val="30"/>
        </w:rPr>
        <w:br/>
        <w:t>△W</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——储存容器内的灭火剂剩余量；</w:t>
      </w:r>
      <w:r w:rsidRPr="00C377EC">
        <w:rPr>
          <w:rFonts w:ascii="微软雅黑" w:eastAsia="微软雅黑" w:hAnsi="微软雅黑" w:cs="宋体" w:hint="eastAsia"/>
          <w:color w:val="000000"/>
          <w:kern w:val="0"/>
          <w:sz w:val="30"/>
          <w:szCs w:val="30"/>
        </w:rPr>
        <w:br/>
        <w:t>△W</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——管道内的灭火剂剩余量。</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lastRenderedPageBreak/>
        <w:t>3 设计要求</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27"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3.1 一般规定</w:t>
      </w:r>
      <w:r w:rsidRPr="00C377EC">
        <w:rPr>
          <w:rFonts w:ascii="微软雅黑" w:eastAsia="微软雅黑" w:hAnsi="微软雅黑" w:cs="宋体" w:hint="eastAsia"/>
          <w:color w:val="000000"/>
          <w:kern w:val="0"/>
          <w:sz w:val="30"/>
          <w:szCs w:val="30"/>
        </w:rPr>
        <w:br/>
        <w:t>3.2 系统设置</w:t>
      </w:r>
      <w:r w:rsidRPr="00C377EC">
        <w:rPr>
          <w:rFonts w:ascii="微软雅黑" w:eastAsia="微软雅黑" w:hAnsi="微软雅黑" w:cs="宋体" w:hint="eastAsia"/>
          <w:color w:val="000000"/>
          <w:kern w:val="0"/>
          <w:sz w:val="30"/>
          <w:szCs w:val="30"/>
        </w:rPr>
        <w:br/>
        <w:t>3.3 七氟丙烷灭火系统</w:t>
      </w:r>
      <w:r w:rsidRPr="00C377EC">
        <w:rPr>
          <w:rFonts w:ascii="微软雅黑" w:eastAsia="微软雅黑" w:hAnsi="微软雅黑" w:cs="宋体" w:hint="eastAsia"/>
          <w:color w:val="000000"/>
          <w:kern w:val="0"/>
          <w:sz w:val="30"/>
          <w:szCs w:val="30"/>
        </w:rPr>
        <w:br/>
        <w:t>3.4 IG541混合气体灭火系统</w:t>
      </w:r>
      <w:r w:rsidRPr="00C377EC">
        <w:rPr>
          <w:rFonts w:ascii="微软雅黑" w:eastAsia="微软雅黑" w:hAnsi="微软雅黑" w:cs="宋体" w:hint="eastAsia"/>
          <w:color w:val="000000"/>
          <w:kern w:val="0"/>
          <w:sz w:val="30"/>
          <w:szCs w:val="30"/>
        </w:rPr>
        <w:br/>
        <w:t>3.5 热气溶胶预制灭火系统</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3.1 一般规定</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28" style="width:4.15pt;height:1.5pt" o:hrpct="0" o:hrstd="t" o:hrnoshade="t" o:hr="t" fillcolor="black" stroked="f"/>
        </w:pict>
      </w:r>
    </w:p>
    <w:p w:rsidR="00C377EC" w:rsidRPr="00C377EC" w:rsidRDefault="00C377EC" w:rsidP="00C377EC">
      <w:pPr>
        <w:widowControl/>
        <w:shd w:val="clear" w:color="auto" w:fill="FFFFFF"/>
        <w:spacing w:after="260"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3.1.1 采用气体灭火系统保护的防护区，其灭火设计用量或惰化设计用量，应根据防护区内可燃物相应的灭火设计浓度或惰化设计浓度经计算确定。</w:t>
      </w:r>
      <w:r w:rsidRPr="00C377EC">
        <w:rPr>
          <w:rFonts w:ascii="微软雅黑" w:eastAsia="微软雅黑" w:hAnsi="微软雅黑" w:cs="宋体" w:hint="eastAsia"/>
          <w:color w:val="000000"/>
          <w:kern w:val="0"/>
          <w:sz w:val="30"/>
          <w:szCs w:val="30"/>
        </w:rPr>
        <w:br/>
        <w:t>3.1.2 有爆炸危险的气体、液体类火灾的防护区，应采用惰化设计浓度；无爆炸危险的气体、液体类火灾和固体类火灾的防护区，应采用灭火设计浓度。</w:t>
      </w:r>
      <w:r w:rsidRPr="00C377EC">
        <w:rPr>
          <w:rFonts w:ascii="微软雅黑" w:eastAsia="微软雅黑" w:hAnsi="微软雅黑" w:cs="宋体" w:hint="eastAsia"/>
          <w:color w:val="000000"/>
          <w:kern w:val="0"/>
          <w:sz w:val="30"/>
          <w:szCs w:val="30"/>
        </w:rPr>
        <w:br/>
        <w:t>3.1.3 几种可燃物共存或混合时，灭火设计浓度或惰化设计浓度，应按其中最大的灭火设计浓度或惰化设计浓度确定。</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3.1.4 两个或两个以上的防护区采用组合分配系统时，一个组合分配系统所保护的防护区不应超过8个。</w:t>
      </w:r>
      <w:r w:rsidRPr="00C377EC">
        <w:rPr>
          <w:rFonts w:ascii="微软雅黑" w:eastAsia="微软雅黑" w:hAnsi="微软雅黑" w:cs="宋体" w:hint="eastAsia"/>
          <w:b/>
          <w:bCs/>
          <w:color w:val="000000"/>
          <w:kern w:val="0"/>
          <w:sz w:val="30"/>
          <w:szCs w:val="30"/>
        </w:rPr>
        <w:br/>
      </w:r>
      <w:r w:rsidRPr="00C377EC">
        <w:rPr>
          <w:rFonts w:ascii="微软雅黑" w:eastAsia="微软雅黑" w:hAnsi="微软雅黑" w:cs="宋体" w:hint="eastAsia"/>
          <w:b/>
          <w:bCs/>
          <w:color w:val="000000"/>
          <w:kern w:val="0"/>
          <w:sz w:val="30"/>
        </w:rPr>
        <w:t>3.1.5 组合分配系统的灭火剂储存量，应按储存量最大的防护区确定。</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3.1.6 灭火系统的灭火剂储存量，应为防护区的灭火设计用量、储存容器内的灭火剂剩余量和管网内的灭火剂剩余量之和。</w:t>
      </w:r>
      <w:r w:rsidRPr="00C377EC">
        <w:rPr>
          <w:rFonts w:ascii="微软雅黑" w:eastAsia="微软雅黑" w:hAnsi="微软雅黑" w:cs="宋体" w:hint="eastAsia"/>
          <w:color w:val="000000"/>
          <w:kern w:val="0"/>
          <w:sz w:val="30"/>
          <w:szCs w:val="30"/>
        </w:rPr>
        <w:br/>
        <w:t>3.1.7 灭火系统的储存装置72小时内不能重新充装恢复工作的，应按系统原储存量的100%设置备用量。</w:t>
      </w:r>
      <w:r w:rsidRPr="00C377EC">
        <w:rPr>
          <w:rFonts w:ascii="微软雅黑" w:eastAsia="微软雅黑" w:hAnsi="微软雅黑" w:cs="宋体" w:hint="eastAsia"/>
          <w:color w:val="000000"/>
          <w:kern w:val="0"/>
          <w:sz w:val="30"/>
          <w:szCs w:val="30"/>
        </w:rPr>
        <w:br/>
        <w:t>3.1.8 灭火系统的设计温度，应采用20℃。</w:t>
      </w:r>
      <w:r w:rsidRPr="00C377EC">
        <w:rPr>
          <w:rFonts w:ascii="微软雅黑" w:eastAsia="微软雅黑" w:hAnsi="微软雅黑" w:cs="宋体" w:hint="eastAsia"/>
          <w:color w:val="000000"/>
          <w:kern w:val="0"/>
          <w:sz w:val="30"/>
          <w:szCs w:val="30"/>
        </w:rPr>
        <w:br/>
        <w:t>3.1.9 同一集流管上的储存容器，其规格、充压压力和充装量应相同。</w:t>
      </w:r>
      <w:r w:rsidRPr="00C377EC">
        <w:rPr>
          <w:rFonts w:ascii="微软雅黑" w:eastAsia="微软雅黑" w:hAnsi="微软雅黑" w:cs="宋体" w:hint="eastAsia"/>
          <w:color w:val="000000"/>
          <w:kern w:val="0"/>
          <w:sz w:val="30"/>
          <w:szCs w:val="30"/>
        </w:rPr>
        <w:br/>
        <w:t>3.1.10 同一防护区，当设计两套或三套管网时，集流管可分别设置，系统启动装置必须共用。各管网上喷头流量均应按同一灭火设计浓度、同一喷放时间进行设计。</w:t>
      </w:r>
      <w:r w:rsidRPr="00C377EC">
        <w:rPr>
          <w:rFonts w:ascii="微软雅黑" w:eastAsia="微软雅黑" w:hAnsi="微软雅黑" w:cs="宋体" w:hint="eastAsia"/>
          <w:color w:val="000000"/>
          <w:kern w:val="0"/>
          <w:sz w:val="30"/>
          <w:szCs w:val="30"/>
        </w:rPr>
        <w:br/>
        <w:t>3.1.11 管网上不应采用四通管件进行分流。</w:t>
      </w:r>
      <w:r w:rsidRPr="00C377EC">
        <w:rPr>
          <w:rFonts w:ascii="微软雅黑" w:eastAsia="微软雅黑" w:hAnsi="微软雅黑" w:cs="宋体" w:hint="eastAsia"/>
          <w:color w:val="000000"/>
          <w:kern w:val="0"/>
          <w:sz w:val="30"/>
          <w:szCs w:val="30"/>
        </w:rPr>
        <w:br/>
        <w:t>3.1.12 喷头的保护高度和保护半径，应符合下列规定：</w:t>
      </w:r>
      <w:r w:rsidRPr="00C377EC">
        <w:rPr>
          <w:rFonts w:ascii="微软雅黑" w:eastAsia="微软雅黑" w:hAnsi="微软雅黑" w:cs="宋体" w:hint="eastAsia"/>
          <w:color w:val="000000"/>
          <w:kern w:val="0"/>
          <w:sz w:val="30"/>
          <w:szCs w:val="30"/>
        </w:rPr>
        <w:br/>
        <w:t>      1 最大保护高度不宜大于6.5m；</w:t>
      </w:r>
      <w:r w:rsidRPr="00C377EC">
        <w:rPr>
          <w:rFonts w:ascii="微软雅黑" w:eastAsia="微软雅黑" w:hAnsi="微软雅黑" w:cs="宋体" w:hint="eastAsia"/>
          <w:color w:val="000000"/>
          <w:kern w:val="0"/>
          <w:sz w:val="30"/>
          <w:szCs w:val="30"/>
        </w:rPr>
        <w:br/>
        <w:t>      2 最小保护高度不应小于0.3 m；</w:t>
      </w:r>
      <w:r w:rsidRPr="00C377EC">
        <w:rPr>
          <w:rFonts w:ascii="微软雅黑" w:eastAsia="微软雅黑" w:hAnsi="微软雅黑" w:cs="宋体" w:hint="eastAsia"/>
          <w:color w:val="000000"/>
          <w:kern w:val="0"/>
          <w:sz w:val="30"/>
          <w:szCs w:val="30"/>
        </w:rPr>
        <w:br/>
        <w:t>      3 喷头安装高度小于1.5 m时，保护半径不宜大于4.5 m；</w:t>
      </w:r>
      <w:r w:rsidRPr="00C377EC">
        <w:rPr>
          <w:rFonts w:ascii="微软雅黑" w:eastAsia="微软雅黑" w:hAnsi="微软雅黑" w:cs="宋体" w:hint="eastAsia"/>
          <w:color w:val="000000"/>
          <w:kern w:val="0"/>
          <w:sz w:val="30"/>
          <w:szCs w:val="30"/>
        </w:rPr>
        <w:br/>
        <w:t>      4 喷头安装高度不小于1.5m时，保护半径不应大于7.5 m。</w:t>
      </w:r>
      <w:r w:rsidRPr="00C377EC">
        <w:rPr>
          <w:rFonts w:ascii="微软雅黑" w:eastAsia="微软雅黑" w:hAnsi="微软雅黑" w:cs="宋体" w:hint="eastAsia"/>
          <w:color w:val="000000"/>
          <w:kern w:val="0"/>
          <w:sz w:val="30"/>
          <w:szCs w:val="30"/>
        </w:rPr>
        <w:br/>
        <w:t>3.1.13 喷头宜贴近防护区顶面安装，距顶面的最大距离不宜大于0.5 m。</w:t>
      </w:r>
      <w:r w:rsidRPr="00C377EC">
        <w:rPr>
          <w:rFonts w:ascii="微软雅黑" w:eastAsia="微软雅黑" w:hAnsi="微软雅黑" w:cs="宋体" w:hint="eastAsia"/>
          <w:color w:val="000000"/>
          <w:kern w:val="0"/>
          <w:sz w:val="30"/>
          <w:szCs w:val="30"/>
        </w:rPr>
        <w:br/>
        <w:t>3.1.14 一个防护区设置的预制灭火系统，其装置数量不宜超过10台。</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3.1.15 同一防护区内的预制灭火系统装置多于1台时，必须能同时启动,其动作响应时差不得大于2s。</w:t>
      </w:r>
      <w:r w:rsidRPr="00C377EC">
        <w:rPr>
          <w:rFonts w:ascii="微软雅黑" w:eastAsia="微软雅黑" w:hAnsi="微软雅黑" w:cs="宋体" w:hint="eastAsia"/>
          <w:b/>
          <w:bCs/>
          <w:color w:val="000000"/>
          <w:kern w:val="0"/>
          <w:sz w:val="30"/>
          <w:szCs w:val="30"/>
        </w:rPr>
        <w:br/>
      </w:r>
      <w:r w:rsidRPr="00C377EC">
        <w:rPr>
          <w:rFonts w:ascii="微软雅黑" w:eastAsia="微软雅黑" w:hAnsi="微软雅黑" w:cs="宋体" w:hint="eastAsia"/>
          <w:b/>
          <w:bCs/>
          <w:color w:val="000000"/>
          <w:kern w:val="0"/>
          <w:sz w:val="30"/>
        </w:rPr>
        <w:lastRenderedPageBreak/>
        <w:t>3.1.16 单台热气溶胶预制灭火系统装置的保护容积不应大于160m³；设置多台装置时，其相互间的距离不得大于10m。</w:t>
      </w:r>
      <w:r w:rsidRPr="00C377EC">
        <w:rPr>
          <w:rFonts w:ascii="微软雅黑" w:eastAsia="微软雅黑" w:hAnsi="微软雅黑" w:cs="宋体" w:hint="eastAsia"/>
          <w:color w:val="000000"/>
          <w:kern w:val="0"/>
          <w:sz w:val="30"/>
          <w:szCs w:val="30"/>
        </w:rPr>
        <w:br/>
        <w:t>3.1.17 采用热气溶胶预制灭火系统的防护区，其高度不宜大于6.0m。</w:t>
      </w:r>
      <w:r w:rsidRPr="00C377EC">
        <w:rPr>
          <w:rFonts w:ascii="微软雅黑" w:eastAsia="微软雅黑" w:hAnsi="微软雅黑" w:cs="宋体" w:hint="eastAsia"/>
          <w:color w:val="000000"/>
          <w:kern w:val="0"/>
          <w:sz w:val="30"/>
          <w:szCs w:val="30"/>
        </w:rPr>
        <w:br/>
        <w:t>3.1.18 热气溶胶预制灭火系统装置的喷口宜高于防护区地面2.0m。</w:t>
      </w:r>
      <w:r w:rsidRPr="00C377EC">
        <w:rPr>
          <w:rFonts w:ascii="微软雅黑" w:eastAsia="微软雅黑" w:hAnsi="微软雅黑" w:cs="宋体" w:hint="eastAsia"/>
          <w:color w:val="000000"/>
          <w:kern w:val="0"/>
          <w:sz w:val="26"/>
          <w:szCs w:val="26"/>
        </w:rPr>
        <w:br/>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条文说明</w:t>
      </w:r>
      <w:r w:rsidRPr="00C377EC">
        <w:rPr>
          <w:rFonts w:ascii="微软雅黑" w:eastAsia="微软雅黑" w:hAnsi="微软雅黑" w:cs="宋体" w:hint="eastAsia"/>
          <w:color w:val="000000"/>
          <w:kern w:val="0"/>
          <w:sz w:val="26"/>
          <w:szCs w:val="26"/>
        </w:rPr>
        <w:br/>
        <w:t> </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3.1 一般规定</w:t>
      </w:r>
      <w:r w:rsidRPr="00C377EC">
        <w:rPr>
          <w:rFonts w:ascii="微软雅黑" w:eastAsia="微软雅黑" w:hAnsi="微软雅黑" w:cs="宋体" w:hint="eastAsia"/>
          <w:color w:val="000000"/>
          <w:kern w:val="0"/>
          <w:sz w:val="30"/>
          <w:szCs w:val="30"/>
        </w:rPr>
        <w:br/>
      </w:r>
      <w:bookmarkStart w:id="6" w:name="314"/>
      <w:bookmarkEnd w:id="6"/>
      <w:r w:rsidRPr="00C377EC">
        <w:rPr>
          <w:rFonts w:ascii="微软雅黑" w:eastAsia="微软雅黑" w:hAnsi="微软雅黑" w:cs="宋体" w:hint="eastAsia"/>
          <w:color w:val="000000"/>
          <w:kern w:val="0"/>
          <w:sz w:val="30"/>
          <w:szCs w:val="30"/>
        </w:rPr>
        <w:t>3.1.4 我国是一个发展中国家，搞经济建设应厉行节约，故按照本规范总则中所规定的“经济合理”的原则，对两个或两个以上的防护区，可采用组合分配系统。对于特别重要的场所，在经济条件允许的情况下，可考虑采用单元独立系统。</w:t>
      </w:r>
      <w:r w:rsidRPr="00C377EC">
        <w:rPr>
          <w:rFonts w:ascii="微软雅黑" w:eastAsia="微软雅黑" w:hAnsi="微软雅黑" w:cs="宋体" w:hint="eastAsia"/>
          <w:color w:val="000000"/>
          <w:kern w:val="0"/>
          <w:sz w:val="30"/>
          <w:szCs w:val="30"/>
        </w:rPr>
        <w:br/>
        <w:t>    组合分配系统能减少设备用量及设备占地面积，节省工程投资费用。但是，一个组合分配系统包含的防护区不能太多、太分散。因为各个被组合进来的防护区的灭火系统设计，都必须分别满足各自系统设计的技术要求，而这些要求必然限制了防护区分散程度和防护区的数量，并且，组合多了还应考虑火灾发生几率的问题。此外，灭火设计用量较小且与组合分配系统的设置用量相差太悬殊的防护区，不宜参加组合。</w:t>
      </w:r>
      <w:r w:rsidRPr="00C377EC">
        <w:rPr>
          <w:rFonts w:ascii="微软雅黑" w:eastAsia="微软雅黑" w:hAnsi="微软雅黑" w:cs="宋体" w:hint="eastAsia"/>
          <w:color w:val="000000"/>
          <w:kern w:val="0"/>
          <w:sz w:val="30"/>
          <w:szCs w:val="30"/>
        </w:rPr>
        <w:br/>
      </w:r>
      <w:bookmarkStart w:id="7" w:name="315"/>
      <w:bookmarkEnd w:id="7"/>
      <w:r w:rsidRPr="00C377EC">
        <w:rPr>
          <w:rFonts w:ascii="微软雅黑" w:eastAsia="微软雅黑" w:hAnsi="微软雅黑" w:cs="宋体" w:hint="eastAsia"/>
          <w:color w:val="000000"/>
          <w:kern w:val="0"/>
          <w:sz w:val="30"/>
          <w:szCs w:val="30"/>
        </w:rPr>
        <w:t>3.1.5 设置组合分配系统的设计原则：对被组合的防护区只按一</w:t>
      </w:r>
      <w:r w:rsidRPr="00C377EC">
        <w:rPr>
          <w:rFonts w:ascii="微软雅黑" w:eastAsia="微软雅黑" w:hAnsi="微软雅黑" w:cs="宋体" w:hint="eastAsia"/>
          <w:color w:val="000000"/>
          <w:kern w:val="0"/>
          <w:sz w:val="30"/>
          <w:szCs w:val="30"/>
        </w:rPr>
        <w:lastRenderedPageBreak/>
        <w:t>次火灾考虑；不存在防护区之间火灾蔓延的条件．即可对它们实行共同防护。</w:t>
      </w:r>
      <w:r w:rsidRPr="00C377EC">
        <w:rPr>
          <w:rFonts w:ascii="微软雅黑" w:eastAsia="微软雅黑" w:hAnsi="微软雅黑" w:cs="宋体" w:hint="eastAsia"/>
          <w:color w:val="000000"/>
          <w:kern w:val="0"/>
          <w:sz w:val="30"/>
          <w:szCs w:val="30"/>
        </w:rPr>
        <w:br/>
        <w:t>    共同防护的涵义，是指被组合的任一防护区里发生火灾，都能实行灭火并达到灭火要求。那么，组合分配系统灭火剂的储存量，按其中所需的系统储存量最大的一个防护区的储存量来确定。但须指出，单纯防护区面积、体积最大，或是采用灭火设计浓度最大，其系统储存量不一定最大。</w:t>
      </w:r>
      <w:r w:rsidRPr="00C377EC">
        <w:rPr>
          <w:rFonts w:ascii="微软雅黑" w:eastAsia="微软雅黑" w:hAnsi="微软雅黑" w:cs="宋体" w:hint="eastAsia"/>
          <w:color w:val="000000"/>
          <w:kern w:val="0"/>
          <w:sz w:val="30"/>
          <w:szCs w:val="30"/>
        </w:rPr>
        <w:br/>
      </w:r>
      <w:bookmarkStart w:id="8" w:name="317"/>
      <w:bookmarkEnd w:id="8"/>
      <w:r w:rsidRPr="00C377EC">
        <w:rPr>
          <w:rFonts w:ascii="微软雅黑" w:eastAsia="微软雅黑" w:hAnsi="微软雅黑" w:cs="宋体" w:hint="eastAsia"/>
          <w:color w:val="000000"/>
          <w:kern w:val="0"/>
          <w:sz w:val="30"/>
          <w:szCs w:val="30"/>
        </w:rPr>
        <w:t>3.1.7 灭火剂的泄漏以及储存容器的检修，还有喷放灭火后的善后和恢复工作，都将会中断对防护区的保护。由于气体灭火系统的防护区一般都为重要场所，由它保护而意外造成中断的时间不允许太长，故规定72小时内不能够恢复工作状态的，就应该设备用储存容器和灭火剂备用量。</w:t>
      </w:r>
      <w:r w:rsidRPr="00C377EC">
        <w:rPr>
          <w:rFonts w:ascii="微软雅黑" w:eastAsia="微软雅黑" w:hAnsi="微软雅黑" w:cs="宋体" w:hint="eastAsia"/>
          <w:color w:val="000000"/>
          <w:kern w:val="0"/>
          <w:sz w:val="30"/>
          <w:szCs w:val="30"/>
        </w:rPr>
        <w:br/>
        <w:t>    本条规定备用量应按系统原储存量的100%确定，是按扑救第二次火灾需要来考虑的；同时参照了德国标准《固定式卤代烷灭火剂灭火设备》DIN14496的规定。</w:t>
      </w:r>
      <w:r w:rsidRPr="00C377EC">
        <w:rPr>
          <w:rFonts w:ascii="微软雅黑" w:eastAsia="微软雅黑" w:hAnsi="微软雅黑" w:cs="宋体" w:hint="eastAsia"/>
          <w:color w:val="000000"/>
          <w:kern w:val="0"/>
          <w:sz w:val="30"/>
          <w:szCs w:val="30"/>
        </w:rPr>
        <w:br/>
        <w:t>一般来说，依据我国现有情况，绝大多数地方3天内都能够完成重新充装和检修工作。在重新恢复工作状态前，要安排好临时保护措施。</w:t>
      </w:r>
      <w:r w:rsidRPr="00C377EC">
        <w:rPr>
          <w:rFonts w:ascii="微软雅黑" w:eastAsia="微软雅黑" w:hAnsi="微软雅黑" w:cs="宋体" w:hint="eastAsia"/>
          <w:color w:val="000000"/>
          <w:kern w:val="0"/>
          <w:sz w:val="30"/>
          <w:szCs w:val="30"/>
        </w:rPr>
        <w:br/>
      </w:r>
      <w:bookmarkStart w:id="9" w:name="318"/>
      <w:bookmarkEnd w:id="9"/>
      <w:r w:rsidRPr="00C377EC">
        <w:rPr>
          <w:rFonts w:ascii="微软雅黑" w:eastAsia="微软雅黑" w:hAnsi="微软雅黑" w:cs="宋体" w:hint="eastAsia"/>
          <w:color w:val="000000"/>
          <w:kern w:val="0"/>
          <w:sz w:val="30"/>
          <w:szCs w:val="30"/>
        </w:rPr>
        <w:t>3.1.8 在系统设计和管网计算时，必然会涉及到一些技术参数。例如与灭火剂有关的气相液相密度、蒸气压力等，与系统有关的单位容积充装量、充压压力、流动特性、喷嘴特性、阻力损失等，它们无不与温度有着直接或间接的关系。因此采用同一的温度基</w:t>
      </w:r>
      <w:r w:rsidRPr="00C377EC">
        <w:rPr>
          <w:rFonts w:ascii="微软雅黑" w:eastAsia="微软雅黑" w:hAnsi="微软雅黑" w:cs="宋体" w:hint="eastAsia"/>
          <w:color w:val="000000"/>
          <w:kern w:val="0"/>
          <w:sz w:val="30"/>
          <w:szCs w:val="30"/>
        </w:rPr>
        <w:lastRenderedPageBreak/>
        <w:t>准是必要的，国际上大都取20℃为应用计算的基准，本规范中所列公式和数据(除另有指明者外，例如：应按防护区最低环境温度计算灭火设计用量)也是以该基准温度为前提条件的。</w:t>
      </w:r>
      <w:r w:rsidRPr="00C377EC">
        <w:rPr>
          <w:rFonts w:ascii="微软雅黑" w:eastAsia="微软雅黑" w:hAnsi="微软雅黑" w:cs="宋体" w:hint="eastAsia"/>
          <w:color w:val="000000"/>
          <w:kern w:val="0"/>
          <w:sz w:val="30"/>
          <w:szCs w:val="30"/>
        </w:rPr>
        <w:br/>
      </w:r>
      <w:bookmarkStart w:id="10" w:name="319"/>
      <w:bookmarkEnd w:id="10"/>
      <w:r w:rsidRPr="00C377EC">
        <w:rPr>
          <w:rFonts w:ascii="微软雅黑" w:eastAsia="微软雅黑" w:hAnsi="微软雅黑" w:cs="宋体" w:hint="eastAsia"/>
          <w:color w:val="000000"/>
          <w:kern w:val="0"/>
          <w:sz w:val="30"/>
          <w:szCs w:val="30"/>
        </w:rPr>
        <w:t>3.1.9 必要时，IG541混合气体灭火系统的储存容器的大小(容量)允许有差别，但充装压力应相同。</w:t>
      </w:r>
      <w:r w:rsidRPr="00C377EC">
        <w:rPr>
          <w:rFonts w:ascii="微软雅黑" w:eastAsia="微软雅黑" w:hAnsi="微软雅黑" w:cs="宋体" w:hint="eastAsia"/>
          <w:color w:val="000000"/>
          <w:kern w:val="0"/>
          <w:sz w:val="30"/>
          <w:szCs w:val="30"/>
        </w:rPr>
        <w:br/>
      </w:r>
      <w:bookmarkStart w:id="11" w:name="3110"/>
      <w:bookmarkEnd w:id="11"/>
      <w:r w:rsidRPr="00C377EC">
        <w:rPr>
          <w:rFonts w:ascii="微软雅黑" w:eastAsia="微软雅黑" w:hAnsi="微软雅黑" w:cs="宋体" w:hint="eastAsia"/>
          <w:color w:val="000000"/>
          <w:kern w:val="0"/>
          <w:sz w:val="30"/>
          <w:szCs w:val="30"/>
        </w:rPr>
        <w:t>3.1.10 本条所做的规定，是为了尽量避免使用或少使用管道三通的设计，因其设计计算与实际在流量上存在的误差会带来较大的影响，在某些应用情况下它们可能会酿成不良后果(如在一防护区里包含一个以上封闭空间的情况)。所以，本条规定可设计两至三套管网以减少三通的使用。同时，如一防护区采用两套管网设计，还可使本应为不均衡的系统变为均衡系统。对一些大防护区、大设计用量的系统来说，采用两套或三套管网设计，可减小管网管径，有利于管道设备的选用和保证管道设备的安全。</w:t>
      </w:r>
      <w:r w:rsidRPr="00C377EC">
        <w:rPr>
          <w:rFonts w:ascii="微软雅黑" w:eastAsia="微软雅黑" w:hAnsi="微软雅黑" w:cs="宋体" w:hint="eastAsia"/>
          <w:color w:val="000000"/>
          <w:kern w:val="0"/>
          <w:sz w:val="30"/>
          <w:szCs w:val="30"/>
        </w:rPr>
        <w:br/>
      </w:r>
      <w:bookmarkStart w:id="12" w:name="3111"/>
      <w:bookmarkEnd w:id="12"/>
      <w:r w:rsidRPr="00C377EC">
        <w:rPr>
          <w:rFonts w:ascii="微软雅黑" w:eastAsia="微软雅黑" w:hAnsi="微软雅黑" w:cs="宋体" w:hint="eastAsia"/>
          <w:color w:val="000000"/>
          <w:kern w:val="0"/>
          <w:sz w:val="30"/>
          <w:szCs w:val="30"/>
        </w:rPr>
        <w:t>3.1.11 在管网上采用四通管件进行分流会影响分流的准确，造成实际分流与设计计算差异较大，故规定不应采用四通进行分流。</w:t>
      </w:r>
      <w:r w:rsidRPr="00C377EC">
        <w:rPr>
          <w:rFonts w:ascii="微软雅黑" w:eastAsia="微软雅黑" w:hAnsi="微软雅黑" w:cs="宋体" w:hint="eastAsia"/>
          <w:color w:val="000000"/>
          <w:kern w:val="0"/>
          <w:sz w:val="30"/>
          <w:szCs w:val="30"/>
        </w:rPr>
        <w:br/>
      </w:r>
      <w:bookmarkStart w:id="13" w:name="3112"/>
      <w:bookmarkEnd w:id="13"/>
      <w:r w:rsidRPr="00C377EC">
        <w:rPr>
          <w:rFonts w:ascii="微软雅黑" w:eastAsia="微软雅黑" w:hAnsi="微软雅黑" w:cs="宋体" w:hint="eastAsia"/>
          <w:color w:val="000000"/>
          <w:kern w:val="0"/>
          <w:sz w:val="30"/>
          <w:szCs w:val="30"/>
        </w:rPr>
        <w:t>3.1.12 本条主要根据《气体灭火系统—物理性能和系统设计》ISO14520标准中的规定，在标准的覆盖面积灭火试验里，在设定的试验条件中，对喷头的安装高度、覆盖面积、遮挡情况等做出了各项规定；同时．也是参考了公安部天津消防研究所的气体喷头性能试验数据，以及国外知名厂家的产品性能来规定的。</w:t>
      </w:r>
      <w:r w:rsidRPr="00C377EC">
        <w:rPr>
          <w:rFonts w:ascii="微软雅黑" w:eastAsia="微软雅黑" w:hAnsi="微软雅黑" w:cs="宋体" w:hint="eastAsia"/>
          <w:color w:val="000000"/>
          <w:kern w:val="0"/>
          <w:sz w:val="30"/>
          <w:szCs w:val="30"/>
        </w:rPr>
        <w:br/>
        <w:t>    在喷头喷射角一定的情况下，降低喷头安装高度，会减小喷头覆盖面积；并且，当喷头安装高度小于1.5m时，遮挡物对喷</w:t>
      </w:r>
      <w:r w:rsidRPr="00C377EC">
        <w:rPr>
          <w:rFonts w:ascii="微软雅黑" w:eastAsia="微软雅黑" w:hAnsi="微软雅黑" w:cs="宋体" w:hint="eastAsia"/>
          <w:color w:val="000000"/>
          <w:kern w:val="0"/>
          <w:sz w:val="30"/>
          <w:szCs w:val="30"/>
        </w:rPr>
        <w:lastRenderedPageBreak/>
        <w:t>头覆盖面积影响加大，故喷头保护半径应随之减小。</w:t>
      </w:r>
      <w:r w:rsidRPr="00C377EC">
        <w:rPr>
          <w:rFonts w:ascii="微软雅黑" w:eastAsia="微软雅黑" w:hAnsi="微软雅黑" w:cs="宋体" w:hint="eastAsia"/>
          <w:color w:val="000000"/>
          <w:kern w:val="0"/>
          <w:sz w:val="30"/>
          <w:szCs w:val="30"/>
        </w:rPr>
        <w:br/>
      </w:r>
      <w:bookmarkStart w:id="14" w:name="3114"/>
      <w:bookmarkEnd w:id="14"/>
      <w:r w:rsidRPr="00C377EC">
        <w:rPr>
          <w:rFonts w:ascii="微软雅黑" w:eastAsia="微软雅黑" w:hAnsi="微软雅黑" w:cs="宋体" w:hint="eastAsia"/>
          <w:color w:val="000000"/>
          <w:kern w:val="0"/>
          <w:sz w:val="30"/>
          <w:szCs w:val="30"/>
        </w:rPr>
        <w:t>3.1.14 本条规定，一个防护区设置的预制灭火系统装置数量不宜多于10台。这是考虑预制灭火系统在技术上和功能上还有不如固定式灭火系统的地方；同时，数量多了会增加失误的几率，故应在数量上对它加以限制。具体考虑到本规范对设置预制灭火系统防护区的规定和对喷头的各项性能要求等，认为限定为“不宜超过10台”为宜。</w:t>
      </w:r>
      <w:r w:rsidRPr="00C377EC">
        <w:rPr>
          <w:rFonts w:ascii="微软雅黑" w:eastAsia="微软雅黑" w:hAnsi="微软雅黑" w:cs="宋体" w:hint="eastAsia"/>
          <w:color w:val="000000"/>
          <w:kern w:val="0"/>
          <w:sz w:val="30"/>
          <w:szCs w:val="30"/>
        </w:rPr>
        <w:br/>
      </w:r>
      <w:bookmarkStart w:id="15" w:name="3115"/>
      <w:bookmarkEnd w:id="15"/>
      <w:r w:rsidRPr="00C377EC">
        <w:rPr>
          <w:rFonts w:ascii="微软雅黑" w:eastAsia="微软雅黑" w:hAnsi="微软雅黑" w:cs="宋体" w:hint="eastAsia"/>
          <w:color w:val="000000"/>
          <w:kern w:val="0"/>
          <w:sz w:val="30"/>
          <w:szCs w:val="30"/>
        </w:rPr>
        <w:t>3.1.15 为确保有效的扑灭火灾，防护区内设置的多台预制灭火系统装置必须同时启动，其动作响应时间差也应有严格的要求，本条规定是经过多次相关试验所证实的。</w:t>
      </w:r>
      <w:r w:rsidRPr="00C377EC">
        <w:rPr>
          <w:rFonts w:ascii="微软雅黑" w:eastAsia="微软雅黑" w:hAnsi="微软雅黑" w:cs="宋体" w:hint="eastAsia"/>
          <w:color w:val="000000"/>
          <w:kern w:val="0"/>
          <w:sz w:val="30"/>
          <w:szCs w:val="30"/>
        </w:rPr>
        <w:br/>
      </w:r>
      <w:bookmarkStart w:id="16" w:name="3116"/>
      <w:bookmarkEnd w:id="16"/>
      <w:r w:rsidRPr="00C377EC">
        <w:rPr>
          <w:rFonts w:ascii="微软雅黑" w:eastAsia="微软雅黑" w:hAnsi="微软雅黑" w:cs="宋体" w:hint="eastAsia"/>
          <w:color w:val="000000"/>
          <w:kern w:val="0"/>
          <w:sz w:val="30"/>
          <w:szCs w:val="30"/>
        </w:rPr>
        <w:t>3.1.16 实验证明，用单台灭火装置保护大于160m³的防护区时，较远的区域内均有在规定时间内达不到灭火浓度的情况，所以本规范将单台灭火装置的保护容积限定在160m³以内。也就是说，对一个容积大于160m³的防护区即使设计一台装药量大的灭火装置能满足防护区设计灭火浓度或设计灭火密度要求，也要尽可能设计为两台装药量小一些的灭火装置，并均匀布置在防护区内。</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3.2 系统设置</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29" style="width:4.15pt;height:1.5pt" o:hrpct="0" o:hrstd="t" o:hrnoshade="t" o:hr="t" fillcolor="black" stroked="f"/>
        </w:pict>
      </w:r>
    </w:p>
    <w:p w:rsidR="00C377EC" w:rsidRPr="00C377EC" w:rsidRDefault="00C377EC" w:rsidP="00C377EC">
      <w:pPr>
        <w:widowControl/>
        <w:shd w:val="clear" w:color="auto" w:fill="FFFFFF"/>
        <w:spacing w:after="260"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3.2.1 气体灭火系统适用于扑救下列火灾：</w:t>
      </w:r>
      <w:r w:rsidRPr="00C377EC">
        <w:rPr>
          <w:rFonts w:ascii="微软雅黑" w:eastAsia="微软雅黑" w:hAnsi="微软雅黑" w:cs="宋体" w:hint="eastAsia"/>
          <w:color w:val="000000"/>
          <w:kern w:val="0"/>
          <w:sz w:val="30"/>
          <w:szCs w:val="30"/>
        </w:rPr>
        <w:br/>
        <w:t>      1 电气火灾；</w:t>
      </w:r>
      <w:r w:rsidRPr="00C377EC">
        <w:rPr>
          <w:rFonts w:ascii="微软雅黑" w:eastAsia="微软雅黑" w:hAnsi="微软雅黑" w:cs="宋体" w:hint="eastAsia"/>
          <w:color w:val="000000"/>
          <w:kern w:val="0"/>
          <w:sz w:val="30"/>
          <w:szCs w:val="30"/>
        </w:rPr>
        <w:br/>
        <w:t>      2 固体表面火灾；</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      3 液体火灾；</w:t>
      </w:r>
      <w:r w:rsidRPr="00C377EC">
        <w:rPr>
          <w:rFonts w:ascii="微软雅黑" w:eastAsia="微软雅黑" w:hAnsi="微软雅黑" w:cs="宋体" w:hint="eastAsia"/>
          <w:color w:val="000000"/>
          <w:kern w:val="0"/>
          <w:sz w:val="30"/>
          <w:szCs w:val="30"/>
        </w:rPr>
        <w:br/>
        <w:t>      4 灭火前能切断气源的气体火灾。</w:t>
      </w:r>
      <w:r w:rsidRPr="00C377EC">
        <w:rPr>
          <w:rFonts w:ascii="微软雅黑" w:eastAsia="微软雅黑" w:hAnsi="微软雅黑" w:cs="宋体" w:hint="eastAsia"/>
          <w:color w:val="000000"/>
          <w:kern w:val="0"/>
          <w:sz w:val="30"/>
          <w:szCs w:val="30"/>
        </w:rPr>
        <w:br/>
        <w:t>注：除电缆隧道（夹层、井）及自备发电机房外，K型和其他型热气溶胶预制灭火系统不得用于其他电气火灾。</w:t>
      </w:r>
      <w:r w:rsidRPr="00C377EC">
        <w:rPr>
          <w:rFonts w:ascii="微软雅黑" w:eastAsia="微软雅黑" w:hAnsi="微软雅黑" w:cs="宋体" w:hint="eastAsia"/>
          <w:color w:val="000000"/>
          <w:kern w:val="0"/>
          <w:sz w:val="30"/>
          <w:szCs w:val="30"/>
        </w:rPr>
        <w:br/>
        <w:t>3.2.2 气体灭火系统不适用于扑救下列火灾：</w:t>
      </w:r>
      <w:r w:rsidRPr="00C377EC">
        <w:rPr>
          <w:rFonts w:ascii="微软雅黑" w:eastAsia="微软雅黑" w:hAnsi="微软雅黑" w:cs="宋体" w:hint="eastAsia"/>
          <w:color w:val="000000"/>
          <w:kern w:val="0"/>
          <w:sz w:val="30"/>
          <w:szCs w:val="30"/>
        </w:rPr>
        <w:br/>
        <w:t>      1 硝化纤维、硝酸钠等氧化剂或含氧化剂的化学制品火灾；</w:t>
      </w:r>
      <w:r w:rsidRPr="00C377EC">
        <w:rPr>
          <w:rFonts w:ascii="微软雅黑" w:eastAsia="微软雅黑" w:hAnsi="微软雅黑" w:cs="宋体" w:hint="eastAsia"/>
          <w:color w:val="000000"/>
          <w:kern w:val="0"/>
          <w:sz w:val="30"/>
          <w:szCs w:val="30"/>
        </w:rPr>
        <w:br/>
        <w:t>      2 钾、镁、钠、钛、锆、铀等活泼金属火灾；</w:t>
      </w:r>
      <w:r w:rsidRPr="00C377EC">
        <w:rPr>
          <w:rFonts w:ascii="微软雅黑" w:eastAsia="微软雅黑" w:hAnsi="微软雅黑" w:cs="宋体" w:hint="eastAsia"/>
          <w:color w:val="000000"/>
          <w:kern w:val="0"/>
          <w:sz w:val="30"/>
          <w:szCs w:val="30"/>
        </w:rPr>
        <w:br/>
        <w:t>      3 氢化钾、氢化钠等金属氢化物火灾；</w:t>
      </w:r>
      <w:r w:rsidRPr="00C377EC">
        <w:rPr>
          <w:rFonts w:ascii="微软雅黑" w:eastAsia="微软雅黑" w:hAnsi="微软雅黑" w:cs="宋体" w:hint="eastAsia"/>
          <w:color w:val="000000"/>
          <w:kern w:val="0"/>
          <w:sz w:val="30"/>
          <w:szCs w:val="30"/>
        </w:rPr>
        <w:br/>
        <w:t>      4 过氧化氢、联胺等能自行分解的化学物质火灾。</w:t>
      </w:r>
      <w:r w:rsidRPr="00C377EC">
        <w:rPr>
          <w:rFonts w:ascii="微软雅黑" w:eastAsia="微软雅黑" w:hAnsi="微软雅黑" w:cs="宋体" w:hint="eastAsia"/>
          <w:color w:val="000000"/>
          <w:kern w:val="0"/>
          <w:sz w:val="30"/>
          <w:szCs w:val="30"/>
        </w:rPr>
        <w:br/>
        <w:t>      5 可燃固体物质的深位火灾。</w:t>
      </w:r>
      <w:r w:rsidRPr="00C377EC">
        <w:rPr>
          <w:rFonts w:ascii="微软雅黑" w:eastAsia="微软雅黑" w:hAnsi="微软雅黑" w:cs="宋体" w:hint="eastAsia"/>
          <w:color w:val="000000"/>
          <w:kern w:val="0"/>
          <w:sz w:val="30"/>
          <w:szCs w:val="30"/>
        </w:rPr>
        <w:br/>
        <w:t>3.2.3 热气溶胶预制灭火系统不应设置在人员密集场所、有爆炸危险性的场所及有超净要求的场所。K型及其他型热气溶胶预制灭火系统不得用于电子计算机房、通讯机房等场所。</w:t>
      </w:r>
      <w:r w:rsidRPr="00C377EC">
        <w:rPr>
          <w:rFonts w:ascii="微软雅黑" w:eastAsia="微软雅黑" w:hAnsi="微软雅黑" w:cs="宋体" w:hint="eastAsia"/>
          <w:color w:val="000000"/>
          <w:kern w:val="0"/>
          <w:sz w:val="30"/>
          <w:szCs w:val="30"/>
        </w:rPr>
        <w:br/>
        <w:t>3.2.4 防护区划分应符合下列规定：</w:t>
      </w:r>
      <w:r w:rsidRPr="00C377EC">
        <w:rPr>
          <w:rFonts w:ascii="微软雅黑" w:eastAsia="微软雅黑" w:hAnsi="微软雅黑" w:cs="宋体" w:hint="eastAsia"/>
          <w:color w:val="000000"/>
          <w:kern w:val="0"/>
          <w:sz w:val="30"/>
          <w:szCs w:val="30"/>
        </w:rPr>
        <w:br/>
        <w:t>      1 防护区宜以单个封闭空间划分；同一区间的吊顶层和地板下需同时保护时，可合为一个防护区；</w:t>
      </w:r>
      <w:r w:rsidRPr="00C377EC">
        <w:rPr>
          <w:rFonts w:ascii="微软雅黑" w:eastAsia="微软雅黑" w:hAnsi="微软雅黑" w:cs="宋体" w:hint="eastAsia"/>
          <w:color w:val="000000"/>
          <w:kern w:val="0"/>
          <w:sz w:val="30"/>
          <w:szCs w:val="30"/>
        </w:rPr>
        <w:br/>
        <w:t>      2 采用管网灭火系统时，一个防护区的面积不宜大于800m²，且容积不宜大于3600m³；</w:t>
      </w:r>
      <w:r w:rsidRPr="00C377EC">
        <w:rPr>
          <w:rFonts w:ascii="微软雅黑" w:eastAsia="微软雅黑" w:hAnsi="微软雅黑" w:cs="宋体" w:hint="eastAsia"/>
          <w:color w:val="000000"/>
          <w:kern w:val="0"/>
          <w:sz w:val="30"/>
          <w:szCs w:val="30"/>
        </w:rPr>
        <w:br/>
        <w:t>      3 采用预制灭火系统时，一个防护区的面积不宜大于500m²，且容积不宜大于1600m³。</w:t>
      </w:r>
      <w:r w:rsidRPr="00C377EC">
        <w:rPr>
          <w:rFonts w:ascii="微软雅黑" w:eastAsia="微软雅黑" w:hAnsi="微软雅黑" w:cs="宋体" w:hint="eastAsia"/>
          <w:color w:val="000000"/>
          <w:kern w:val="0"/>
          <w:sz w:val="30"/>
          <w:szCs w:val="30"/>
        </w:rPr>
        <w:br/>
        <w:t>3.2.5 防护区围护结构及门窗的耐火极限均不宜低于0.5h；吊顶的耐火极限不宜低于0.25h。</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3.2.6 防护区围护结构承受内压的允许压强，不宜低于1200Pa。</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3.2.7 防护区应设置泄压口，七氟丙烷灭火系统的泄压口应位于防护区净高的2/3以上。</w:t>
      </w:r>
      <w:r w:rsidRPr="00C377EC">
        <w:rPr>
          <w:rFonts w:ascii="微软雅黑" w:eastAsia="微软雅黑" w:hAnsi="微软雅黑" w:cs="宋体" w:hint="eastAsia"/>
          <w:color w:val="000000"/>
          <w:kern w:val="0"/>
          <w:sz w:val="30"/>
          <w:szCs w:val="30"/>
        </w:rPr>
        <w:br/>
        <w:t>3.2.8 防护区设置的泄压口，宜设在外墙上。泄压口面积按相应气体灭火系统设计规定计算。</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3.2.9 喷放灭火剂前，防护区内除泄压口外的开口应能自行关闭。</w:t>
      </w:r>
      <w:r w:rsidRPr="00C377EC">
        <w:rPr>
          <w:rFonts w:ascii="微软雅黑" w:eastAsia="微软雅黑" w:hAnsi="微软雅黑" w:cs="宋体" w:hint="eastAsia"/>
          <w:color w:val="000000"/>
          <w:kern w:val="0"/>
          <w:sz w:val="30"/>
          <w:szCs w:val="30"/>
        </w:rPr>
        <w:br/>
        <w:t>3.2.10 防护区的最低环境温度不应低于-10℃。</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26"/>
          <w:szCs w:val="26"/>
        </w:rPr>
        <w:br/>
      </w:r>
      <w:r w:rsidRPr="00C377EC">
        <w:rPr>
          <w:rFonts w:ascii="微软雅黑" w:eastAsia="微软雅黑" w:hAnsi="微软雅黑" w:cs="宋体" w:hint="eastAsia"/>
          <w:b/>
          <w:bCs/>
          <w:color w:val="000000"/>
          <w:kern w:val="0"/>
          <w:sz w:val="30"/>
        </w:rPr>
        <w:t>条文说明</w:t>
      </w:r>
      <w:r w:rsidRPr="00C377EC">
        <w:rPr>
          <w:rFonts w:ascii="微软雅黑" w:eastAsia="微软雅黑" w:hAnsi="微软雅黑" w:cs="宋体" w:hint="eastAsia"/>
          <w:color w:val="000000"/>
          <w:kern w:val="0"/>
          <w:sz w:val="26"/>
          <w:szCs w:val="26"/>
        </w:rPr>
        <w:br/>
        <w:t> </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3.2　系统设置</w:t>
      </w:r>
      <w:r w:rsidRPr="00C377EC">
        <w:rPr>
          <w:rFonts w:ascii="微软雅黑" w:eastAsia="微软雅黑" w:hAnsi="微软雅黑" w:cs="宋体" w:hint="eastAsia"/>
          <w:color w:val="000000"/>
          <w:kern w:val="0"/>
          <w:sz w:val="30"/>
          <w:szCs w:val="30"/>
        </w:rPr>
        <w:br/>
      </w:r>
      <w:bookmarkStart w:id="17" w:name="321"/>
      <w:bookmarkEnd w:id="17"/>
      <w:r w:rsidRPr="00C377EC">
        <w:rPr>
          <w:rFonts w:ascii="微软雅黑" w:eastAsia="微软雅黑" w:hAnsi="微软雅黑" w:cs="宋体" w:hint="eastAsia"/>
          <w:color w:val="000000"/>
          <w:kern w:val="0"/>
          <w:sz w:val="30"/>
          <w:szCs w:val="30"/>
        </w:rPr>
        <w:t>3.2.1、3.2.2 这两条内容等效采用《气体灭火系统—物理性能和系统设计》ISO14520和《洁净气体灭火剂灭火系统设计规范》NFPA2001标准的技术内涵；沿用了我国气体灭火系统国家标准，如《卤代烷1301灭火系统设计规范》GB50163-92的表述方式。从广义上明确地规定了各类气体灭火剂可用来扑救的火灾与不能扑救的某些物质的火灾，即是对其应用范围进行了划定。</w:t>
      </w:r>
      <w:r w:rsidRPr="00C377EC">
        <w:rPr>
          <w:rFonts w:ascii="微软雅黑" w:eastAsia="微软雅黑" w:hAnsi="微软雅黑" w:cs="宋体" w:hint="eastAsia"/>
          <w:color w:val="000000"/>
          <w:kern w:val="0"/>
          <w:sz w:val="30"/>
          <w:szCs w:val="30"/>
        </w:rPr>
        <w:br/>
        <w:t>但是，从实际应用角度方面来说，人们愿意接受另外一种更实际的表述方式——气体灭火系统的典型应用场所或对象：</w:t>
      </w:r>
      <w:r w:rsidRPr="00C377EC">
        <w:rPr>
          <w:rFonts w:ascii="微软雅黑" w:eastAsia="微软雅黑" w:hAnsi="微软雅黑" w:cs="宋体" w:hint="eastAsia"/>
          <w:color w:val="000000"/>
          <w:kern w:val="0"/>
          <w:sz w:val="30"/>
          <w:szCs w:val="30"/>
        </w:rPr>
        <w:br/>
        <w:t xml:space="preserve">　电器和电子设备；</w:t>
      </w:r>
      <w:r w:rsidRPr="00C377EC">
        <w:rPr>
          <w:rFonts w:ascii="微软雅黑" w:eastAsia="微软雅黑" w:hAnsi="微软雅黑" w:cs="宋体" w:hint="eastAsia"/>
          <w:color w:val="000000"/>
          <w:kern w:val="0"/>
          <w:sz w:val="30"/>
          <w:szCs w:val="30"/>
        </w:rPr>
        <w:br/>
        <w:t xml:space="preserve">　通讯设备；</w:t>
      </w:r>
      <w:r w:rsidRPr="00C377EC">
        <w:rPr>
          <w:rFonts w:ascii="微软雅黑" w:eastAsia="微软雅黑" w:hAnsi="微软雅黑" w:cs="宋体" w:hint="eastAsia"/>
          <w:color w:val="000000"/>
          <w:kern w:val="0"/>
          <w:sz w:val="30"/>
          <w:szCs w:val="30"/>
        </w:rPr>
        <w:br/>
        <w:t xml:space="preserve">　易燃、可燃的液体和气体；</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 xml:space="preserve">　其它高价值的财产和重要场所（部位）</w:t>
      </w:r>
      <w:r w:rsidRPr="00C377EC">
        <w:rPr>
          <w:rFonts w:ascii="微软雅黑" w:eastAsia="微软雅黑" w:hAnsi="微软雅黑" w:cs="宋体" w:hint="eastAsia"/>
          <w:color w:val="000000"/>
          <w:kern w:val="0"/>
          <w:sz w:val="30"/>
          <w:szCs w:val="30"/>
        </w:rPr>
        <w:br/>
        <w:t>    这些的确都是气体灭火系统的应用范围，而且是最适宜的。</w:t>
      </w:r>
      <w:r w:rsidRPr="00C377EC">
        <w:rPr>
          <w:rFonts w:ascii="微软雅黑" w:eastAsia="微软雅黑" w:hAnsi="微软雅黑" w:cs="宋体" w:hint="eastAsia"/>
          <w:color w:val="000000"/>
          <w:kern w:val="0"/>
          <w:sz w:val="30"/>
          <w:szCs w:val="30"/>
        </w:rPr>
        <w:br/>
        <w:t>    凡固体类（含木材、纸张、塑料、电器等）火灾，本规范都指扑救表面火灾而言，所做的技术规定和给定的技术数据，都是在此前提下给出的；不仅是七氟丙烷和IG541混合气体灭火系统如此，凡卤代烷气体灭火系统，以及除二氧化碳灭火系统以外的其他混合气体灭火系统概无例外。也就是说，本规范的规定不适用于固体深位火灾。</w:t>
      </w:r>
      <w:r w:rsidRPr="00C377EC">
        <w:rPr>
          <w:rFonts w:ascii="微软雅黑" w:eastAsia="微软雅黑" w:hAnsi="微软雅黑" w:cs="宋体" w:hint="eastAsia"/>
          <w:color w:val="000000"/>
          <w:kern w:val="0"/>
          <w:sz w:val="30"/>
          <w:szCs w:val="30"/>
        </w:rPr>
        <w:br/>
        <w:t>对于IG541混合气体灭火系统，因其灭火效能较低，以及在高压喷放时可能导致可燃易燃液体飞溅及汽化，有造成火势扩大蔓延的危险，一般不提倡用于扑救主燃料为液体的火灾。</w:t>
      </w:r>
      <w:r w:rsidRPr="00C377EC">
        <w:rPr>
          <w:rFonts w:ascii="微软雅黑" w:eastAsia="微软雅黑" w:hAnsi="微软雅黑" w:cs="宋体" w:hint="eastAsia"/>
          <w:color w:val="000000"/>
          <w:kern w:val="0"/>
          <w:sz w:val="30"/>
          <w:szCs w:val="30"/>
        </w:rPr>
        <w:br/>
      </w:r>
      <w:bookmarkStart w:id="18" w:name="323"/>
      <w:bookmarkEnd w:id="18"/>
      <w:r w:rsidRPr="00C377EC">
        <w:rPr>
          <w:rFonts w:ascii="微软雅黑" w:eastAsia="微软雅黑" w:hAnsi="微软雅黑" w:cs="宋体" w:hint="eastAsia"/>
          <w:color w:val="000000"/>
          <w:kern w:val="0"/>
          <w:sz w:val="30"/>
          <w:szCs w:val="30"/>
        </w:rPr>
        <w:t>3.2.3 对于热气溶胶灭火系统，其灭火剂采用多元烟火药剂混合制得，从而有别于传统意义的气体灭火剂，特别是在灭火剂的配方选择上，各生产单位相差很大。制造工艺、配方选择不合理等因素均可导致发生严重的产品责任事故。在我国，曾先后发生过热气溶胶产品因误动作引起火灾、储存装置爆炸、喷放后损坏电器设备等多起严重事故，给人民生命财产造成了重大损失。因此，必须在科学、审慎的基础上对热气溶胶灭火技术的生产和应用进行严格的技术、生产和使用管理。多年的基础研究和应用性实验研究，特别是大量的工程实践例证证明：S型热气溶胶灭火系统用于扑救电气火灾后不会造成对电器及电子设备的二次损坏，故可用于扑救电气火灾；K型热气溶胶灭火系统喷放后的产物会对</w:t>
      </w:r>
      <w:r w:rsidRPr="00C377EC">
        <w:rPr>
          <w:rFonts w:ascii="微软雅黑" w:eastAsia="微软雅黑" w:hAnsi="微软雅黑" w:cs="宋体" w:hint="eastAsia"/>
          <w:color w:val="000000"/>
          <w:kern w:val="0"/>
          <w:sz w:val="30"/>
          <w:szCs w:val="30"/>
        </w:rPr>
        <w:lastRenderedPageBreak/>
        <w:t>电器和电子设备造成损坏；对于其它型热气溶胶灭火系统，由于目前国内外既无相应的技术标准要求，也没有应用成熟的产品，本着“成熟一项，纳入一项”的基本原则，本规范提出了对K型和其他型热气溶胶灭火系统产品在电气火灾中应用的限制规定。今后，若确有被理论和实践证明不会对电器和电子设备造成二次损坏的其他型热气溶胶产品出现时，本条款可进行有关内容的修改。当然，对于人员密集场所、有爆炸危险性的场所及有超净要求的场所（如：制药、芯片加工等处），不应使用热气溶胶产品。</w:t>
      </w:r>
      <w:r w:rsidRPr="00C377EC">
        <w:rPr>
          <w:rFonts w:ascii="微软雅黑" w:eastAsia="微软雅黑" w:hAnsi="微软雅黑" w:cs="宋体" w:hint="eastAsia"/>
          <w:color w:val="000000"/>
          <w:kern w:val="0"/>
          <w:sz w:val="30"/>
          <w:szCs w:val="30"/>
        </w:rPr>
        <w:br/>
      </w:r>
      <w:bookmarkStart w:id="19" w:name="324"/>
      <w:bookmarkEnd w:id="19"/>
      <w:r w:rsidRPr="00C377EC">
        <w:rPr>
          <w:rFonts w:ascii="微软雅黑" w:eastAsia="微软雅黑" w:hAnsi="微软雅黑" w:cs="宋体" w:hint="eastAsia"/>
          <w:color w:val="000000"/>
          <w:kern w:val="0"/>
          <w:sz w:val="30"/>
          <w:szCs w:val="30"/>
        </w:rPr>
        <w:t>3.2.4 防护区的划分，是从有利于保证全淹没灭火系统实现灭火条件的要求方面提出来的。</w:t>
      </w:r>
      <w:r w:rsidRPr="00C377EC">
        <w:rPr>
          <w:rFonts w:ascii="微软雅黑" w:eastAsia="微软雅黑" w:hAnsi="微软雅黑" w:cs="宋体" w:hint="eastAsia"/>
          <w:color w:val="000000"/>
          <w:kern w:val="0"/>
          <w:sz w:val="30"/>
          <w:szCs w:val="30"/>
        </w:rPr>
        <w:br/>
        <w:t>不宜以两个或两个以上封闭空间划分防护区，即使它们所采用灭火设计浓度相同，甚至有部分联通，也不宜那样去做。这是因为在极短的灭火剂喷放时间里，两个及两个以上空间难于实现灭火剂浓度的均匀分布，会延误灭火时间，或造成灭火失败。</w:t>
      </w:r>
      <w:r w:rsidRPr="00C377EC">
        <w:rPr>
          <w:rFonts w:ascii="微软雅黑" w:eastAsia="微软雅黑" w:hAnsi="微软雅黑" w:cs="宋体" w:hint="eastAsia"/>
          <w:color w:val="000000"/>
          <w:kern w:val="0"/>
          <w:sz w:val="30"/>
          <w:szCs w:val="30"/>
        </w:rPr>
        <w:br/>
        <w:t>    对于含吊顶层或地板下的防护区，各层面相邻，管网分配方便，在设计计算上比较容易保证灭火剂的管网流量分配，为节省设备投资和工程费用，可考虑按一个防护区来设计，但需保证在设计计算上细致、精确。</w:t>
      </w:r>
      <w:r w:rsidRPr="00C377EC">
        <w:rPr>
          <w:rFonts w:ascii="微软雅黑" w:eastAsia="微软雅黑" w:hAnsi="微软雅黑" w:cs="宋体" w:hint="eastAsia"/>
          <w:color w:val="000000"/>
          <w:kern w:val="0"/>
          <w:sz w:val="30"/>
          <w:szCs w:val="30"/>
        </w:rPr>
        <w:br/>
        <w:t>    对采用管网灭火系统的防护区的面积和容积的划定，是在国家标准《卤代烷1301灭火系统设计规范》GB50163-92相关规定的基础上，通过有关的工程应用实践验证，根据实际需要而稍</w:t>
      </w:r>
      <w:r w:rsidRPr="00C377EC">
        <w:rPr>
          <w:rFonts w:ascii="微软雅黑" w:eastAsia="微软雅黑" w:hAnsi="微软雅黑" w:cs="宋体" w:hint="eastAsia"/>
          <w:color w:val="000000"/>
          <w:kern w:val="0"/>
          <w:sz w:val="30"/>
          <w:szCs w:val="30"/>
        </w:rPr>
        <w:lastRenderedPageBreak/>
        <w:t>有扩大；对预制灭火系统，其防护区面积和容积的确定也是通过大量的工程应用实践而得出的。</w:t>
      </w:r>
      <w:r w:rsidRPr="00C377EC">
        <w:rPr>
          <w:rFonts w:ascii="微软雅黑" w:eastAsia="微软雅黑" w:hAnsi="微软雅黑" w:cs="宋体" w:hint="eastAsia"/>
          <w:color w:val="000000"/>
          <w:kern w:val="0"/>
          <w:sz w:val="30"/>
          <w:szCs w:val="30"/>
        </w:rPr>
        <w:br/>
      </w:r>
      <w:bookmarkStart w:id="20" w:name="325"/>
      <w:bookmarkEnd w:id="20"/>
      <w:r w:rsidRPr="00C377EC">
        <w:rPr>
          <w:rFonts w:ascii="微软雅黑" w:eastAsia="微软雅黑" w:hAnsi="微软雅黑" w:cs="宋体" w:hint="eastAsia"/>
          <w:color w:val="000000"/>
          <w:kern w:val="0"/>
          <w:sz w:val="30"/>
          <w:szCs w:val="30"/>
        </w:rPr>
        <w:t>3.2.5 当防护区的相邻区域设有水喷淋或其他灭火系统时，其隔墙或外墙上的门窗的耐火极限可低于0.5h，但不应低于0.25h。当吊顶层与工作层划为同一防护区时，吊顶的耐火极限不做要求。</w:t>
      </w:r>
      <w:r w:rsidRPr="00C377EC">
        <w:rPr>
          <w:rFonts w:ascii="微软雅黑" w:eastAsia="微软雅黑" w:hAnsi="微软雅黑" w:cs="宋体" w:hint="eastAsia"/>
          <w:color w:val="000000"/>
          <w:kern w:val="0"/>
          <w:sz w:val="30"/>
          <w:szCs w:val="30"/>
        </w:rPr>
        <w:br/>
      </w:r>
      <w:bookmarkStart w:id="21" w:name="326"/>
      <w:bookmarkEnd w:id="21"/>
      <w:r w:rsidRPr="00C377EC">
        <w:rPr>
          <w:rFonts w:ascii="微软雅黑" w:eastAsia="微软雅黑" w:hAnsi="微软雅黑" w:cs="宋体" w:hint="eastAsia"/>
          <w:color w:val="000000"/>
          <w:kern w:val="0"/>
          <w:sz w:val="30"/>
          <w:szCs w:val="30"/>
        </w:rPr>
        <w:t>3.2.6 该条等同采用了我国国家标准《卤代烷1301灭火系统设计规范》GB 50163-92D 的规定。</w:t>
      </w:r>
      <w:r w:rsidRPr="00C377EC">
        <w:rPr>
          <w:rFonts w:ascii="微软雅黑" w:eastAsia="微软雅黑" w:hAnsi="微软雅黑" w:cs="宋体" w:hint="eastAsia"/>
          <w:color w:val="000000"/>
          <w:kern w:val="0"/>
          <w:sz w:val="30"/>
          <w:szCs w:val="30"/>
        </w:rPr>
        <w:br/>
        <w:t>    热气溶胶灭火剂在实施灭火时所产生的气体量比七氟丙烷和IG541要少50％以上，再加上喷放相对缓慢，不会造成防护区内压力急速明显上升，所以，当采用热气溶胶灭火系统时可以放宽对围护结构承压的要求。</w:t>
      </w:r>
      <w:r w:rsidRPr="00C377EC">
        <w:rPr>
          <w:rFonts w:ascii="微软雅黑" w:eastAsia="微软雅黑" w:hAnsi="微软雅黑" w:cs="宋体" w:hint="eastAsia"/>
          <w:color w:val="000000"/>
          <w:kern w:val="0"/>
          <w:sz w:val="30"/>
          <w:szCs w:val="30"/>
        </w:rPr>
        <w:br/>
      </w:r>
      <w:bookmarkStart w:id="22" w:name="327"/>
      <w:bookmarkEnd w:id="22"/>
      <w:r w:rsidRPr="00C377EC">
        <w:rPr>
          <w:rFonts w:ascii="微软雅黑" w:eastAsia="微软雅黑" w:hAnsi="微软雅黑" w:cs="宋体" w:hint="eastAsia"/>
          <w:color w:val="000000"/>
          <w:kern w:val="0"/>
          <w:sz w:val="30"/>
          <w:szCs w:val="30"/>
        </w:rPr>
        <w:t>3.2.7 防护区需要开设泄压口，是因为气体灭火剂喷入防护区内，会显著地增加防护区的内压，如果没有适当的泄压口，防护区的围护结构将可能承受不起增长的压力而遭破坏。</w:t>
      </w:r>
      <w:r w:rsidRPr="00C377EC">
        <w:rPr>
          <w:rFonts w:ascii="微软雅黑" w:eastAsia="微软雅黑" w:hAnsi="微软雅黑" w:cs="宋体" w:hint="eastAsia"/>
          <w:color w:val="000000"/>
          <w:kern w:val="0"/>
          <w:sz w:val="30"/>
          <w:szCs w:val="30"/>
        </w:rPr>
        <w:br/>
        <w:t>    有了泄压口，一定有灭火剂从此流失。在灭火设计用量公式中，对于喷放过程阶段内的流失量已经在设计用量中考虑；而灭火浸渍阶段内的流失量却没有包括。对于浸渍时间要求10min以上，而门、窗缝隙比较大，密封较差的防护区，其泄漏的补偿问题，可通过门风扇试验进行确定。</w:t>
      </w:r>
      <w:r w:rsidRPr="00C377EC">
        <w:rPr>
          <w:rFonts w:ascii="微软雅黑" w:eastAsia="微软雅黑" w:hAnsi="微软雅黑" w:cs="宋体" w:hint="eastAsia"/>
          <w:color w:val="000000"/>
          <w:kern w:val="0"/>
          <w:sz w:val="30"/>
          <w:szCs w:val="30"/>
        </w:rPr>
        <w:br/>
        <w:t>由于七氟丙烷灭火剂比空气重，为了减少灭火剂从泄压口流失，泄压口应开在防护区净高的2/3以上，即泄压口下沿不低于防护区净高的2/3。</w:t>
      </w:r>
      <w:r w:rsidRPr="00C377EC">
        <w:rPr>
          <w:rFonts w:ascii="微软雅黑" w:eastAsia="微软雅黑" w:hAnsi="微软雅黑" w:cs="宋体" w:hint="eastAsia"/>
          <w:color w:val="000000"/>
          <w:kern w:val="0"/>
          <w:sz w:val="30"/>
          <w:szCs w:val="30"/>
        </w:rPr>
        <w:br/>
      </w:r>
      <w:bookmarkStart w:id="23" w:name="328"/>
      <w:bookmarkEnd w:id="23"/>
      <w:r w:rsidRPr="00C377EC">
        <w:rPr>
          <w:rFonts w:ascii="微软雅黑" w:eastAsia="微软雅黑" w:hAnsi="微软雅黑" w:cs="宋体" w:hint="eastAsia"/>
          <w:color w:val="000000"/>
          <w:kern w:val="0"/>
          <w:sz w:val="30"/>
          <w:szCs w:val="30"/>
        </w:rPr>
        <w:lastRenderedPageBreak/>
        <w:t>3.2.8 条文中“泄压口宜设在外墙上”，可理解为：防护区存在外墙的，就应该设在外墙上；防护区不存在外墙的，可考虑设在与走廊相隔的内墙上。</w:t>
      </w:r>
      <w:r w:rsidRPr="00C377EC">
        <w:rPr>
          <w:rFonts w:ascii="微软雅黑" w:eastAsia="微软雅黑" w:hAnsi="微软雅黑" w:cs="宋体" w:hint="eastAsia"/>
          <w:color w:val="000000"/>
          <w:kern w:val="0"/>
          <w:sz w:val="30"/>
          <w:szCs w:val="30"/>
        </w:rPr>
        <w:br/>
      </w:r>
      <w:bookmarkStart w:id="24" w:name="329"/>
      <w:bookmarkEnd w:id="24"/>
      <w:r w:rsidRPr="00C377EC">
        <w:rPr>
          <w:rFonts w:ascii="微软雅黑" w:eastAsia="微软雅黑" w:hAnsi="微软雅黑" w:cs="宋体" w:hint="eastAsia"/>
          <w:color w:val="000000"/>
          <w:kern w:val="0"/>
          <w:sz w:val="30"/>
          <w:szCs w:val="30"/>
        </w:rPr>
        <w:t>3.2.9 对防护区的封闭要求是全淹没灭火的必要技术条件，因此不允许除泄压口之外的开口存在；例如自动生产线上的工艺开口，也应做到在灭火时停止生产、自动关闭开口。</w:t>
      </w:r>
      <w:r w:rsidRPr="00C377EC">
        <w:rPr>
          <w:rFonts w:ascii="微软雅黑" w:eastAsia="微软雅黑" w:hAnsi="微软雅黑" w:cs="宋体" w:hint="eastAsia"/>
          <w:color w:val="000000"/>
          <w:kern w:val="0"/>
          <w:sz w:val="30"/>
          <w:szCs w:val="30"/>
        </w:rPr>
        <w:br/>
      </w:r>
      <w:bookmarkStart w:id="25" w:name="3210"/>
      <w:bookmarkEnd w:id="25"/>
      <w:r w:rsidRPr="00C377EC">
        <w:rPr>
          <w:rFonts w:ascii="微软雅黑" w:eastAsia="微软雅黑" w:hAnsi="微软雅黑" w:cs="宋体" w:hint="eastAsia"/>
          <w:color w:val="000000"/>
          <w:kern w:val="0"/>
          <w:sz w:val="30"/>
          <w:szCs w:val="30"/>
        </w:rPr>
        <w:t>3.2.10 由于固体的气溶胶发生剂在启动、产生热气溶胶速率等方面受温度和压力的影响不显著，通常对使用热气溶胶的防护区环境温度可以放宽到不低于-20℃。但温度低于0℃时会使热气溶胶在防护区的扩散速度降低，此时要对热气溶胶的设计灭火密度进行必要的修正。</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3.3 七氟丙烷灭火系统</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0"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31"/>
          <w:szCs w:val="31"/>
        </w:rPr>
      </w:pPr>
      <w:r w:rsidRPr="00C377EC">
        <w:rPr>
          <w:rFonts w:ascii="微软雅黑" w:eastAsia="微软雅黑" w:hAnsi="微软雅黑" w:cs="宋体" w:hint="eastAsia"/>
          <w:b/>
          <w:bCs/>
          <w:color w:val="000000"/>
          <w:kern w:val="0"/>
          <w:sz w:val="30"/>
        </w:rPr>
        <w:t>3.3.1 七氟丙烷灭火系统的灭火设计浓度不应小于灭火浓度的1.3倍，惰化设计浓度不应小于惰化浓度的1.1倍。</w:t>
      </w:r>
      <w:r w:rsidRPr="00C377EC">
        <w:rPr>
          <w:rFonts w:ascii="微软雅黑" w:eastAsia="微软雅黑" w:hAnsi="微软雅黑" w:cs="宋体" w:hint="eastAsia"/>
          <w:color w:val="000000"/>
          <w:kern w:val="0"/>
          <w:sz w:val="30"/>
          <w:szCs w:val="30"/>
        </w:rPr>
        <w:br/>
        <w:t>3.3.2 固体表面火灾的灭火浓度为5.8%，其他灭火浓度可按本规范附录A中表A-1的规定取值，惰化浓度可按本规范附录A中表A-2的规定取值。本规范附录A中未列出的，应经试验确定。</w:t>
      </w:r>
      <w:r w:rsidRPr="00C377EC">
        <w:rPr>
          <w:rFonts w:ascii="微软雅黑" w:eastAsia="微软雅黑" w:hAnsi="微软雅黑" w:cs="宋体" w:hint="eastAsia"/>
          <w:color w:val="000000"/>
          <w:kern w:val="0"/>
          <w:sz w:val="30"/>
          <w:szCs w:val="30"/>
        </w:rPr>
        <w:br/>
        <w:t>3.3.3 图书、档案、票据和文物资料库等防护区，灭火设计浓度宜采用10%。</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3.3.4 油浸变压器室、带油开关的配电室和自备发电机房等防护区，灭火设计浓度宜采用9%。</w:t>
      </w:r>
      <w:r w:rsidRPr="00C377EC">
        <w:rPr>
          <w:rFonts w:ascii="微软雅黑" w:eastAsia="微软雅黑" w:hAnsi="微软雅黑" w:cs="宋体" w:hint="eastAsia"/>
          <w:color w:val="000000"/>
          <w:kern w:val="0"/>
          <w:sz w:val="30"/>
          <w:szCs w:val="30"/>
        </w:rPr>
        <w:br/>
        <w:t>3.3.5 通讯机房和电子计算机房等防护区，灭火设计浓度宜采用8%。</w:t>
      </w:r>
      <w:r w:rsidRPr="00C377EC">
        <w:rPr>
          <w:rFonts w:ascii="微软雅黑" w:eastAsia="微软雅黑" w:hAnsi="微软雅黑" w:cs="宋体" w:hint="eastAsia"/>
          <w:color w:val="000000"/>
          <w:kern w:val="0"/>
          <w:sz w:val="30"/>
          <w:szCs w:val="30"/>
        </w:rPr>
        <w:br/>
        <w:t>3.3.6 防护区实际应用的浓度不应大于灭火设计浓度的1.1倍。</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3.3.7 在通讯机房和电子计算机房等防护区，设计喷放时间不应大于8s；在其他防护区，设计喷放时间不应大于10s。</w:t>
      </w:r>
      <w:r w:rsidRPr="00C377EC">
        <w:rPr>
          <w:rFonts w:ascii="微软雅黑" w:eastAsia="微软雅黑" w:hAnsi="微软雅黑" w:cs="宋体" w:hint="eastAsia"/>
          <w:color w:val="000000"/>
          <w:kern w:val="0"/>
          <w:sz w:val="30"/>
          <w:szCs w:val="30"/>
        </w:rPr>
        <w:br/>
        <w:t>3.3.8 灭火浸渍时间应符合下列规定：</w:t>
      </w:r>
      <w:r w:rsidRPr="00C377EC">
        <w:rPr>
          <w:rFonts w:ascii="微软雅黑" w:eastAsia="微软雅黑" w:hAnsi="微软雅黑" w:cs="宋体" w:hint="eastAsia"/>
          <w:color w:val="000000"/>
          <w:kern w:val="0"/>
          <w:sz w:val="30"/>
          <w:szCs w:val="30"/>
        </w:rPr>
        <w:br/>
        <w:t>      1 木材、纸张、织物等固体表面火灾，宜采用20min；</w:t>
      </w:r>
      <w:r w:rsidRPr="00C377EC">
        <w:rPr>
          <w:rFonts w:ascii="微软雅黑" w:eastAsia="微软雅黑" w:hAnsi="微软雅黑" w:cs="宋体" w:hint="eastAsia"/>
          <w:color w:val="000000"/>
          <w:kern w:val="0"/>
          <w:sz w:val="30"/>
          <w:szCs w:val="30"/>
        </w:rPr>
        <w:br/>
        <w:t>      2 通讯机房、电子计算机房内的电气设备火灾，应采用5min；</w:t>
      </w:r>
      <w:r w:rsidRPr="00C377EC">
        <w:rPr>
          <w:rFonts w:ascii="微软雅黑" w:eastAsia="微软雅黑" w:hAnsi="微软雅黑" w:cs="宋体" w:hint="eastAsia"/>
          <w:color w:val="000000"/>
          <w:kern w:val="0"/>
          <w:sz w:val="30"/>
          <w:szCs w:val="30"/>
        </w:rPr>
        <w:br/>
        <w:t>      3 其他固体表面火灾，宜采用10 min；</w:t>
      </w:r>
      <w:r w:rsidRPr="00C377EC">
        <w:rPr>
          <w:rFonts w:ascii="微软雅黑" w:eastAsia="微软雅黑" w:hAnsi="微软雅黑" w:cs="宋体" w:hint="eastAsia"/>
          <w:color w:val="000000"/>
          <w:kern w:val="0"/>
          <w:sz w:val="30"/>
          <w:szCs w:val="30"/>
        </w:rPr>
        <w:br/>
        <w:t>      4 气体和液体火灾，不应小于1 min。</w:t>
      </w:r>
      <w:r w:rsidRPr="00C377EC">
        <w:rPr>
          <w:rFonts w:ascii="微软雅黑" w:eastAsia="微软雅黑" w:hAnsi="微软雅黑" w:cs="宋体" w:hint="eastAsia"/>
          <w:color w:val="000000"/>
          <w:kern w:val="0"/>
          <w:sz w:val="30"/>
          <w:szCs w:val="30"/>
        </w:rPr>
        <w:br/>
        <w:t>3.3.9 七氟丙烷灭火系统应采用氮气增压输送。氮气的含水量不应大于0.006%。</w:t>
      </w:r>
      <w:r w:rsidRPr="00C377EC">
        <w:rPr>
          <w:rFonts w:ascii="微软雅黑" w:eastAsia="微软雅黑" w:hAnsi="微软雅黑" w:cs="宋体" w:hint="eastAsia"/>
          <w:color w:val="000000"/>
          <w:kern w:val="0"/>
          <w:sz w:val="30"/>
          <w:szCs w:val="30"/>
        </w:rPr>
        <w:br/>
        <w:t>      储存容器的增压压力宜分为三级，并应符合下列规定：</w:t>
      </w:r>
      <w:r w:rsidRPr="00C377EC">
        <w:rPr>
          <w:rFonts w:ascii="微软雅黑" w:eastAsia="微软雅黑" w:hAnsi="微软雅黑" w:cs="宋体" w:hint="eastAsia"/>
          <w:color w:val="000000"/>
          <w:kern w:val="0"/>
          <w:sz w:val="30"/>
          <w:szCs w:val="30"/>
        </w:rPr>
        <w:br/>
        <w:t>      1 一级　2.5+0.1MPa（表压）；</w:t>
      </w:r>
      <w:r w:rsidRPr="00C377EC">
        <w:rPr>
          <w:rFonts w:ascii="微软雅黑" w:eastAsia="微软雅黑" w:hAnsi="微软雅黑" w:cs="宋体" w:hint="eastAsia"/>
          <w:color w:val="000000"/>
          <w:kern w:val="0"/>
          <w:sz w:val="30"/>
          <w:szCs w:val="30"/>
        </w:rPr>
        <w:br/>
        <w:t>      2 二级　4.2+0.1MPa（表压）；</w:t>
      </w:r>
      <w:r w:rsidRPr="00C377EC">
        <w:rPr>
          <w:rFonts w:ascii="微软雅黑" w:eastAsia="微软雅黑" w:hAnsi="微软雅黑" w:cs="宋体" w:hint="eastAsia"/>
          <w:color w:val="000000"/>
          <w:kern w:val="0"/>
          <w:sz w:val="30"/>
          <w:szCs w:val="30"/>
        </w:rPr>
        <w:br/>
        <w:t>      3 三级　5.6+0.1MPa（表压）。</w:t>
      </w:r>
      <w:r w:rsidRPr="00C377EC">
        <w:rPr>
          <w:rFonts w:ascii="微软雅黑" w:eastAsia="微软雅黑" w:hAnsi="微软雅黑" w:cs="宋体" w:hint="eastAsia"/>
          <w:color w:val="000000"/>
          <w:kern w:val="0"/>
          <w:sz w:val="30"/>
          <w:szCs w:val="30"/>
        </w:rPr>
        <w:br/>
        <w:t>3.3.10 七氟丙烷单位容积的充装量应符合下列规定：</w:t>
      </w:r>
      <w:r w:rsidRPr="00C377EC">
        <w:rPr>
          <w:rFonts w:ascii="微软雅黑" w:eastAsia="微软雅黑" w:hAnsi="微软雅黑" w:cs="宋体" w:hint="eastAsia"/>
          <w:color w:val="000000"/>
          <w:kern w:val="0"/>
          <w:sz w:val="30"/>
          <w:szCs w:val="30"/>
        </w:rPr>
        <w:br/>
        <w:t>      1 一级增压储存容器，不应大于1120kg/m³；</w:t>
      </w:r>
      <w:r w:rsidRPr="00C377EC">
        <w:rPr>
          <w:rFonts w:ascii="微软雅黑" w:eastAsia="微软雅黑" w:hAnsi="微软雅黑" w:cs="宋体" w:hint="eastAsia"/>
          <w:color w:val="000000"/>
          <w:kern w:val="0"/>
          <w:sz w:val="30"/>
          <w:szCs w:val="30"/>
        </w:rPr>
        <w:br/>
        <w:t>      2 二级增压焊接结构储存容器，不应大于950kg/m³；</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      3 二级增压无缝结构储存容器，不应大于1120kg/m³；</w:t>
      </w:r>
      <w:r w:rsidRPr="00C377EC">
        <w:rPr>
          <w:rFonts w:ascii="微软雅黑" w:eastAsia="微软雅黑" w:hAnsi="微软雅黑" w:cs="宋体" w:hint="eastAsia"/>
          <w:color w:val="000000"/>
          <w:kern w:val="0"/>
          <w:sz w:val="30"/>
          <w:szCs w:val="30"/>
        </w:rPr>
        <w:br/>
        <w:t>      4 三级增压储存容器，不应大于1080kg/m³。</w:t>
      </w:r>
      <w:r w:rsidRPr="00C377EC">
        <w:rPr>
          <w:rFonts w:ascii="微软雅黑" w:eastAsia="微软雅黑" w:hAnsi="微软雅黑" w:cs="宋体" w:hint="eastAsia"/>
          <w:color w:val="000000"/>
          <w:kern w:val="0"/>
          <w:sz w:val="30"/>
          <w:szCs w:val="30"/>
        </w:rPr>
        <w:br/>
        <w:t>3.3.11 管网的管道内容积，不应大于流经该管网的七氟丙烷储存量体积的80%。</w:t>
      </w:r>
      <w:r w:rsidRPr="00C377EC">
        <w:rPr>
          <w:rFonts w:ascii="微软雅黑" w:eastAsia="微软雅黑" w:hAnsi="微软雅黑" w:cs="宋体" w:hint="eastAsia"/>
          <w:color w:val="000000"/>
          <w:kern w:val="0"/>
          <w:sz w:val="30"/>
          <w:szCs w:val="30"/>
        </w:rPr>
        <w:br/>
        <w:t>3.3.12 管网布置宜设计为均衡系统，并应符合下列规定：</w:t>
      </w:r>
      <w:r w:rsidRPr="00C377EC">
        <w:rPr>
          <w:rFonts w:ascii="微软雅黑" w:eastAsia="微软雅黑" w:hAnsi="微软雅黑" w:cs="宋体" w:hint="eastAsia"/>
          <w:color w:val="000000"/>
          <w:kern w:val="0"/>
          <w:sz w:val="30"/>
          <w:szCs w:val="30"/>
        </w:rPr>
        <w:br/>
        <w:t>      1 喷头设计流量应相等；</w:t>
      </w:r>
      <w:r w:rsidRPr="00C377EC">
        <w:rPr>
          <w:rFonts w:ascii="微软雅黑" w:eastAsia="微软雅黑" w:hAnsi="微软雅黑" w:cs="宋体" w:hint="eastAsia"/>
          <w:color w:val="000000"/>
          <w:kern w:val="0"/>
          <w:sz w:val="30"/>
          <w:szCs w:val="30"/>
        </w:rPr>
        <w:br/>
        <w:t>      2 管网的第1分流点至各喷头的管道阻力损失，其相互间的最大差值不应大于20%。</w:t>
      </w:r>
      <w:r w:rsidRPr="00C377EC">
        <w:rPr>
          <w:rFonts w:ascii="微软雅黑" w:eastAsia="微软雅黑" w:hAnsi="微软雅黑" w:cs="宋体" w:hint="eastAsia"/>
          <w:color w:val="000000"/>
          <w:kern w:val="0"/>
          <w:sz w:val="30"/>
          <w:szCs w:val="30"/>
        </w:rPr>
        <w:br/>
        <w:t>3.3.13 防护区的泄压口面积，宜按下式计算：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2538730" cy="518795"/>
            <wp:effectExtent l="19050" t="0" r="0" b="0"/>
            <wp:docPr id="12" name="图片 12" descr="防护区的泄压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防护区的泄压口面积"/>
                    <pic:cNvPicPr>
                      <a:picLocks noChangeAspect="1" noChangeArrowheads="1"/>
                    </pic:cNvPicPr>
                  </pic:nvPicPr>
                  <pic:blipFill>
                    <a:blip r:embed="rId4" cstate="print"/>
                    <a:srcRect/>
                    <a:stretch>
                      <a:fillRect/>
                    </a:stretch>
                  </pic:blipFill>
                  <pic:spPr bwMode="auto">
                    <a:xfrm>
                      <a:off x="0" y="0"/>
                      <a:ext cx="2538730" cy="51879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F</w:t>
      </w:r>
      <w:r w:rsidRPr="00C377EC">
        <w:rPr>
          <w:rFonts w:ascii="微软雅黑" w:eastAsia="微软雅黑" w:hAnsi="微软雅黑" w:cs="宋体" w:hint="eastAsia"/>
          <w:color w:val="000000"/>
          <w:kern w:val="0"/>
          <w:sz w:val="30"/>
          <w:szCs w:val="30"/>
          <w:vertAlign w:val="subscript"/>
        </w:rPr>
        <w:t>x</w:t>
      </w:r>
      <w:r w:rsidRPr="00C377EC">
        <w:rPr>
          <w:rFonts w:ascii="微软雅黑" w:eastAsia="微软雅黑" w:hAnsi="微软雅黑" w:cs="宋体" w:hint="eastAsia"/>
          <w:color w:val="000000"/>
          <w:kern w:val="0"/>
          <w:sz w:val="30"/>
          <w:szCs w:val="30"/>
        </w:rPr>
        <w:t>——泄压口面积（m²）；</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x</w:t>
      </w:r>
      <w:r w:rsidRPr="00C377EC">
        <w:rPr>
          <w:rFonts w:ascii="微软雅黑" w:eastAsia="微软雅黑" w:hAnsi="微软雅黑" w:cs="宋体" w:hint="eastAsia"/>
          <w:color w:val="000000"/>
          <w:kern w:val="0"/>
          <w:sz w:val="30"/>
          <w:szCs w:val="30"/>
        </w:rPr>
        <w:t>——灭火剂在防护区的平均喷放速率（kg/s）；</w:t>
      </w:r>
      <w:r w:rsidRPr="00C377EC">
        <w:rPr>
          <w:rFonts w:ascii="微软雅黑" w:eastAsia="微软雅黑" w:hAnsi="微软雅黑" w:cs="宋体" w:hint="eastAsia"/>
          <w:color w:val="000000"/>
          <w:kern w:val="0"/>
          <w:sz w:val="30"/>
          <w:szCs w:val="30"/>
        </w:rPr>
        <w:br/>
        <w:t>         P</w:t>
      </w:r>
      <w:r w:rsidRPr="00C377EC">
        <w:rPr>
          <w:rFonts w:ascii="微软雅黑" w:eastAsia="微软雅黑" w:hAnsi="微软雅黑" w:cs="宋体" w:hint="eastAsia"/>
          <w:color w:val="000000"/>
          <w:kern w:val="0"/>
          <w:sz w:val="30"/>
          <w:szCs w:val="30"/>
          <w:vertAlign w:val="subscript"/>
        </w:rPr>
        <w:t>f</w:t>
      </w:r>
      <w:r w:rsidRPr="00C377EC">
        <w:rPr>
          <w:rFonts w:ascii="微软雅黑" w:eastAsia="微软雅黑" w:hAnsi="微软雅黑" w:cs="宋体" w:hint="eastAsia"/>
          <w:color w:val="000000"/>
          <w:kern w:val="0"/>
          <w:sz w:val="30"/>
          <w:szCs w:val="30"/>
        </w:rPr>
        <w:t>——围护结构承受内压的允许压强（Pa）。</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3.3.14 灭火设计用量或惰化设计用量和系统灭火剂储存量，应符合下列规定：</w:t>
      </w:r>
      <w:r w:rsidRPr="00C377EC">
        <w:rPr>
          <w:rFonts w:ascii="微软雅黑" w:eastAsia="微软雅黑" w:hAnsi="微软雅黑" w:cs="宋体" w:hint="eastAsia"/>
          <w:color w:val="000000"/>
          <w:kern w:val="0"/>
          <w:sz w:val="30"/>
          <w:szCs w:val="30"/>
        </w:rPr>
        <w:br/>
        <w:t>      1 防护区灭火设计用量或惰化设计用量应按下式计算：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702560" cy="546100"/>
            <wp:effectExtent l="19050" t="0" r="2540" b="0"/>
            <wp:docPr id="13" name="图片 13" descr="防护区灭火设计用量或惰化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防护区灭火设计用量或惰化设计用量"/>
                    <pic:cNvPicPr>
                      <a:picLocks noChangeAspect="1" noChangeArrowheads="1"/>
                    </pic:cNvPicPr>
                  </pic:nvPicPr>
                  <pic:blipFill>
                    <a:blip r:embed="rId5" cstate="print"/>
                    <a:srcRect/>
                    <a:stretch>
                      <a:fillRect/>
                    </a:stretch>
                  </pic:blipFill>
                  <pic:spPr bwMode="auto">
                    <a:xfrm>
                      <a:off x="0" y="0"/>
                      <a:ext cx="2702560" cy="54610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W——灭火设计用量或惰化设计用量（kg）；</w:t>
      </w:r>
      <w:r w:rsidRPr="00C377EC">
        <w:rPr>
          <w:rFonts w:ascii="微软雅黑" w:eastAsia="微软雅黑" w:hAnsi="微软雅黑" w:cs="宋体" w:hint="eastAsia"/>
          <w:color w:val="000000"/>
          <w:kern w:val="0"/>
          <w:sz w:val="30"/>
          <w:szCs w:val="30"/>
        </w:rPr>
        <w:br/>
        <w:t>          C</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——灭火设计浓度或惰化设计浓度（%）；</w:t>
      </w:r>
      <w:r w:rsidRPr="00C377EC">
        <w:rPr>
          <w:rFonts w:ascii="微软雅黑" w:eastAsia="微软雅黑" w:hAnsi="微软雅黑" w:cs="宋体" w:hint="eastAsia"/>
          <w:color w:val="000000"/>
          <w:kern w:val="0"/>
          <w:sz w:val="30"/>
          <w:szCs w:val="30"/>
        </w:rPr>
        <w:br/>
        <w:t>          S——灭火剂过热蒸汽在101kPa大气压和防护区最低环境温度下的质量体积（m³/kg）；</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          V——防护区的净容积（m³）；</w:t>
      </w:r>
      <w:r w:rsidRPr="00C377EC">
        <w:rPr>
          <w:rFonts w:ascii="微软雅黑" w:eastAsia="微软雅黑" w:hAnsi="微软雅黑" w:cs="宋体" w:hint="eastAsia"/>
          <w:color w:val="000000"/>
          <w:kern w:val="0"/>
          <w:sz w:val="30"/>
          <w:szCs w:val="30"/>
        </w:rPr>
        <w:br/>
        <w:t>          K——海拔高度修正系数，可按本规范附录B的规定取值。</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2 灭火剂过热蒸气在101kPa大气压和防护区最低环境温度下的质量体积，应按下式计算：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702560" cy="177165"/>
            <wp:effectExtent l="19050" t="0" r="2540" b="0"/>
            <wp:docPr id="14" name="图片 14" descr="灭火剂过热蒸汽在101KPa大气压和防护区最低环境温度下的比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灭火剂过热蒸汽在101KPa大气压和防护区最低环境温度下的比容"/>
                    <pic:cNvPicPr>
                      <a:picLocks noChangeAspect="1" noChangeArrowheads="1"/>
                    </pic:cNvPicPr>
                  </pic:nvPicPr>
                  <pic:blipFill>
                    <a:blip r:embed="rId6" cstate="print"/>
                    <a:srcRect/>
                    <a:stretch>
                      <a:fillRect/>
                    </a:stretch>
                  </pic:blipFill>
                  <pic:spPr bwMode="auto">
                    <a:xfrm>
                      <a:off x="0" y="0"/>
                      <a:ext cx="2702560" cy="17716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T——防护区最低环境温度（℃）。</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3 系统灭火剂储存量应按下式计算：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783840" cy="340995"/>
            <wp:effectExtent l="19050" t="0" r="0" b="0"/>
            <wp:docPr id="15" name="图片 15" descr="系统灭火剂储存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系统灭火剂储存量"/>
                    <pic:cNvPicPr>
                      <a:picLocks noChangeAspect="1" noChangeArrowheads="1"/>
                    </pic:cNvPicPr>
                  </pic:nvPicPr>
                  <pic:blipFill>
                    <a:blip r:embed="rId7" cstate="print"/>
                    <a:srcRect/>
                    <a:stretch>
                      <a:fillRect/>
                    </a:stretch>
                  </pic:blipFill>
                  <pic:spPr bwMode="auto">
                    <a:xfrm>
                      <a:off x="0" y="0"/>
                      <a:ext cx="2783840" cy="34099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W</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——系统灭火剂储存量（kg）；</w:t>
      </w:r>
      <w:r w:rsidRPr="00C377EC">
        <w:rPr>
          <w:rFonts w:ascii="微软雅黑" w:eastAsia="微软雅黑" w:hAnsi="微软雅黑" w:cs="宋体" w:hint="eastAsia"/>
          <w:color w:val="000000"/>
          <w:kern w:val="0"/>
          <w:sz w:val="30"/>
          <w:szCs w:val="30"/>
        </w:rPr>
        <w:br/>
        <w:t>         △W</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——储存容器内的灭火剂剩余量（kg）；</w:t>
      </w:r>
      <w:r w:rsidRPr="00C377EC">
        <w:rPr>
          <w:rFonts w:ascii="微软雅黑" w:eastAsia="微软雅黑" w:hAnsi="微软雅黑" w:cs="宋体" w:hint="eastAsia"/>
          <w:color w:val="000000"/>
          <w:kern w:val="0"/>
          <w:sz w:val="30"/>
          <w:szCs w:val="30"/>
        </w:rPr>
        <w:br/>
        <w:t>         △</w:t>
      </w:r>
      <w:r w:rsidRPr="00C377EC">
        <w:rPr>
          <w:rFonts w:ascii="微软雅黑" w:eastAsia="微软雅黑" w:hAnsi="微软雅黑" w:cs="宋体" w:hint="eastAsia"/>
          <w:color w:val="000000"/>
          <w:kern w:val="0"/>
          <w:sz w:val="24"/>
          <w:szCs w:val="24"/>
        </w:rPr>
        <w:t>W</w:t>
      </w:r>
      <w:r w:rsidRPr="00C377EC">
        <w:rPr>
          <w:rFonts w:ascii="微软雅黑" w:eastAsia="微软雅黑" w:hAnsi="微软雅黑" w:cs="宋体" w:hint="eastAsia"/>
          <w:color w:val="000000"/>
          <w:kern w:val="0"/>
          <w:sz w:val="24"/>
          <w:szCs w:val="24"/>
          <w:vertAlign w:val="subscript"/>
        </w:rPr>
        <w:t>2</w:t>
      </w:r>
      <w:r w:rsidRPr="00C377EC">
        <w:rPr>
          <w:rFonts w:ascii="微软雅黑" w:eastAsia="微软雅黑" w:hAnsi="微软雅黑" w:cs="宋体" w:hint="eastAsia"/>
          <w:color w:val="000000"/>
          <w:kern w:val="0"/>
          <w:sz w:val="30"/>
          <w:szCs w:val="30"/>
        </w:rPr>
        <w:t>——管道内的灭火剂剩余量（kg）。</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4 储存容器内的灭火剂剩余量，可按储存容器内引升管管口以下的容器容积量换算。</w:t>
      </w:r>
      <w:r w:rsidRPr="00C377EC">
        <w:rPr>
          <w:rFonts w:ascii="微软雅黑" w:eastAsia="微软雅黑" w:hAnsi="微软雅黑" w:cs="宋体" w:hint="eastAsia"/>
          <w:color w:val="000000"/>
          <w:kern w:val="0"/>
          <w:sz w:val="30"/>
          <w:szCs w:val="30"/>
        </w:rPr>
        <w:br/>
        <w:t>      5 均衡管网和只含一个封闭空间的非均衡管网，其管网内的灭火剂剩余量均可不计。</w:t>
      </w:r>
      <w:r w:rsidRPr="00C377EC">
        <w:rPr>
          <w:rFonts w:ascii="微软雅黑" w:eastAsia="微软雅黑" w:hAnsi="微软雅黑" w:cs="宋体" w:hint="eastAsia"/>
          <w:color w:val="000000"/>
          <w:kern w:val="0"/>
          <w:sz w:val="30"/>
          <w:szCs w:val="30"/>
        </w:rPr>
        <w:br/>
        <w:t>      防护区中含两个或两个以上封闭空间的非均衡管网，其管网内的灭火剂剩余量，可按各支管与最短支管之间长度差值的容积量计算。</w:t>
      </w:r>
      <w:r w:rsidRPr="00C377EC">
        <w:rPr>
          <w:rFonts w:ascii="微软雅黑" w:eastAsia="微软雅黑" w:hAnsi="微软雅黑" w:cs="宋体" w:hint="eastAsia"/>
          <w:color w:val="000000"/>
          <w:kern w:val="0"/>
          <w:sz w:val="30"/>
          <w:szCs w:val="30"/>
        </w:rPr>
        <w:br/>
        <w:t>3.3.15 管网计算应符合下列规定：</w:t>
      </w:r>
      <w:r w:rsidRPr="00C377EC">
        <w:rPr>
          <w:rFonts w:ascii="微软雅黑" w:eastAsia="微软雅黑" w:hAnsi="微软雅黑" w:cs="宋体" w:hint="eastAsia"/>
          <w:color w:val="000000"/>
          <w:kern w:val="0"/>
          <w:sz w:val="30"/>
          <w:szCs w:val="30"/>
        </w:rPr>
        <w:br/>
        <w:t>      1 管网计算时，各管道中灭火剂的流量，宜采用平均设计</w:t>
      </w:r>
      <w:r w:rsidRPr="00C377EC">
        <w:rPr>
          <w:rFonts w:ascii="微软雅黑" w:eastAsia="微软雅黑" w:hAnsi="微软雅黑" w:cs="宋体" w:hint="eastAsia"/>
          <w:color w:val="000000"/>
          <w:kern w:val="0"/>
          <w:sz w:val="30"/>
          <w:szCs w:val="30"/>
        </w:rPr>
        <w:lastRenderedPageBreak/>
        <w:t>流量。</w:t>
      </w:r>
      <w:r w:rsidRPr="00C377EC">
        <w:rPr>
          <w:rFonts w:ascii="微软雅黑" w:eastAsia="微软雅黑" w:hAnsi="微软雅黑" w:cs="宋体" w:hint="eastAsia"/>
          <w:color w:val="000000"/>
          <w:kern w:val="0"/>
          <w:sz w:val="30"/>
          <w:szCs w:val="30"/>
        </w:rPr>
        <w:br/>
        <w:t>      2 主干管平均设计流量，应按下式计算：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224405" cy="477520"/>
            <wp:effectExtent l="19050" t="0" r="4445" b="0"/>
            <wp:docPr id="16" name="图片 16" descr="主干管平均设计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主干管平均设计流量"/>
                    <pic:cNvPicPr>
                      <a:picLocks noChangeAspect="1" noChangeArrowheads="1"/>
                    </pic:cNvPicPr>
                  </pic:nvPicPr>
                  <pic:blipFill>
                    <a:blip r:embed="rId8" cstate="print"/>
                    <a:srcRect/>
                    <a:stretch>
                      <a:fillRect/>
                    </a:stretch>
                  </pic:blipFill>
                  <pic:spPr bwMode="auto">
                    <a:xfrm>
                      <a:off x="0" y="0"/>
                      <a:ext cx="2224405" cy="47752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Q</w:t>
      </w:r>
      <w:r w:rsidRPr="00C377EC">
        <w:rPr>
          <w:rFonts w:ascii="微软雅黑" w:eastAsia="微软雅黑" w:hAnsi="微软雅黑" w:cs="宋体" w:hint="eastAsia"/>
          <w:color w:val="000000"/>
          <w:kern w:val="0"/>
          <w:sz w:val="30"/>
          <w:szCs w:val="30"/>
          <w:vertAlign w:val="subscript"/>
        </w:rPr>
        <w:t>w</w:t>
      </w:r>
      <w:r w:rsidRPr="00C377EC">
        <w:rPr>
          <w:rFonts w:ascii="微软雅黑" w:eastAsia="微软雅黑" w:hAnsi="微软雅黑" w:cs="宋体" w:hint="eastAsia"/>
          <w:color w:val="000000"/>
          <w:kern w:val="0"/>
          <w:sz w:val="30"/>
          <w:szCs w:val="30"/>
        </w:rPr>
        <w:t>——主干管平均设计流量（kg/s）；</w:t>
      </w:r>
      <w:r w:rsidRPr="00C377EC">
        <w:rPr>
          <w:rFonts w:ascii="微软雅黑" w:eastAsia="微软雅黑" w:hAnsi="微软雅黑" w:cs="宋体" w:hint="eastAsia"/>
          <w:color w:val="000000"/>
          <w:kern w:val="0"/>
          <w:sz w:val="30"/>
          <w:szCs w:val="30"/>
        </w:rPr>
        <w:br/>
        <w:t>            t——灭火剂设计喷放时间（s）。</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3 支管平均设计流量，应按下式计算：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484120" cy="504825"/>
            <wp:effectExtent l="19050" t="0" r="0" b="0"/>
            <wp:docPr id="17" name="图片 17" descr="支管平均设计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支管平均设计流量"/>
                    <pic:cNvPicPr>
                      <a:picLocks noChangeAspect="1" noChangeArrowheads="1"/>
                    </pic:cNvPicPr>
                  </pic:nvPicPr>
                  <pic:blipFill>
                    <a:blip r:embed="rId9" cstate="print"/>
                    <a:srcRect/>
                    <a:stretch>
                      <a:fillRect/>
                    </a:stretch>
                  </pic:blipFill>
                  <pic:spPr bwMode="auto">
                    <a:xfrm>
                      <a:off x="0" y="0"/>
                      <a:ext cx="2484120" cy="50482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Q</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——支管平均设计流量（kg/s）；</w:t>
      </w:r>
      <w:r w:rsidRPr="00C377EC">
        <w:rPr>
          <w:rFonts w:ascii="微软雅黑" w:eastAsia="微软雅黑" w:hAnsi="微软雅黑" w:cs="宋体" w:hint="eastAsia"/>
          <w:color w:val="000000"/>
          <w:kern w:val="0"/>
          <w:sz w:val="30"/>
          <w:szCs w:val="30"/>
        </w:rPr>
        <w:br/>
        <w:t>         N</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——安装在计算支管下游的喷头数量（个）；</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——单个喷头的设计流量（kg/s）。</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4 管网阻力损失宜采用过程中点时储存容器内压力和平均设计流量进行计算。</w:t>
      </w:r>
      <w:r w:rsidRPr="00C377EC">
        <w:rPr>
          <w:rFonts w:ascii="微软雅黑" w:eastAsia="微软雅黑" w:hAnsi="微软雅黑" w:cs="宋体" w:hint="eastAsia"/>
          <w:color w:val="000000"/>
          <w:kern w:val="0"/>
          <w:sz w:val="30"/>
          <w:szCs w:val="30"/>
        </w:rPr>
        <w:br/>
        <w:t>      5 过程中点时储存容器内压力，宜按下式计算：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4845050" cy="1282700"/>
            <wp:effectExtent l="19050" t="0" r="0" b="0"/>
            <wp:docPr id="18" name="图片 18" descr="http://gf.1190119.com/Web/uploads/allimg/181128/10-1Q12Q0452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f.1190119.com/Web/uploads/allimg/181128/10-1Q12Q04524641.jpg"/>
                    <pic:cNvPicPr>
                      <a:picLocks noChangeAspect="1" noChangeArrowheads="1"/>
                    </pic:cNvPicPr>
                  </pic:nvPicPr>
                  <pic:blipFill>
                    <a:blip r:embed="rId10" cstate="print"/>
                    <a:srcRect/>
                    <a:stretch>
                      <a:fillRect/>
                    </a:stretch>
                  </pic:blipFill>
                  <pic:spPr bwMode="auto">
                    <a:xfrm>
                      <a:off x="0" y="0"/>
                      <a:ext cx="4845050" cy="128270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P</w:t>
      </w:r>
      <w:r w:rsidRPr="00C377EC">
        <w:rPr>
          <w:rFonts w:ascii="微软雅黑" w:eastAsia="微软雅黑" w:hAnsi="微软雅黑" w:cs="宋体" w:hint="eastAsia"/>
          <w:color w:val="000000"/>
          <w:kern w:val="0"/>
          <w:sz w:val="30"/>
          <w:szCs w:val="30"/>
          <w:vertAlign w:val="subscript"/>
        </w:rPr>
        <w:t>m</w:t>
      </w:r>
      <w:r w:rsidRPr="00C377EC">
        <w:rPr>
          <w:rFonts w:ascii="微软雅黑" w:eastAsia="微软雅黑" w:hAnsi="微软雅黑" w:cs="宋体" w:hint="eastAsia"/>
          <w:color w:val="000000"/>
          <w:kern w:val="0"/>
          <w:sz w:val="30"/>
          <w:szCs w:val="30"/>
        </w:rPr>
        <w:t>——过程中点时储存容器内压力（MPa，绝对压力）；</w:t>
      </w:r>
      <w:r w:rsidRPr="00C377EC">
        <w:rPr>
          <w:rFonts w:ascii="微软雅黑" w:eastAsia="微软雅黑" w:hAnsi="微软雅黑" w:cs="宋体" w:hint="eastAsia"/>
          <w:color w:val="000000"/>
          <w:kern w:val="0"/>
          <w:sz w:val="30"/>
          <w:szCs w:val="30"/>
        </w:rPr>
        <w:br/>
        <w:t>          P</w:t>
      </w:r>
      <w:r w:rsidRPr="00C377EC">
        <w:rPr>
          <w:rFonts w:ascii="微软雅黑" w:eastAsia="微软雅黑" w:hAnsi="微软雅黑" w:cs="宋体" w:hint="eastAsia"/>
          <w:color w:val="000000"/>
          <w:kern w:val="0"/>
          <w:sz w:val="30"/>
          <w:szCs w:val="30"/>
          <w:vertAlign w:val="subscript"/>
        </w:rPr>
        <w:t>0</w:t>
      </w:r>
      <w:r w:rsidRPr="00C377EC">
        <w:rPr>
          <w:rFonts w:ascii="微软雅黑" w:eastAsia="微软雅黑" w:hAnsi="微软雅黑" w:cs="宋体" w:hint="eastAsia"/>
          <w:color w:val="000000"/>
          <w:kern w:val="0"/>
          <w:sz w:val="30"/>
          <w:szCs w:val="30"/>
        </w:rPr>
        <w:t>——灭火剂储存容器增压压力（MPa，绝对压力）；</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0</w:t>
      </w:r>
      <w:r w:rsidRPr="00C377EC">
        <w:rPr>
          <w:rFonts w:ascii="微软雅黑" w:eastAsia="微软雅黑" w:hAnsi="微软雅黑" w:cs="宋体" w:hint="eastAsia"/>
          <w:color w:val="000000"/>
          <w:kern w:val="0"/>
          <w:sz w:val="30"/>
          <w:szCs w:val="30"/>
        </w:rPr>
        <w:t>——喷放前，全部储存容器内的气相总容积（m³）；</w:t>
      </w:r>
      <w:r w:rsidRPr="00C377EC">
        <w:rPr>
          <w:rFonts w:ascii="微软雅黑" w:eastAsia="微软雅黑" w:hAnsi="微软雅黑" w:cs="宋体" w:hint="eastAsia"/>
          <w:color w:val="000000"/>
          <w:kern w:val="0"/>
          <w:sz w:val="30"/>
          <w:szCs w:val="30"/>
        </w:rPr>
        <w:br/>
        <w:t>             γ——七氟丙烷液体密度（kg/ m³），20℃时为</w:t>
      </w:r>
      <w:r w:rsidRPr="00C377EC">
        <w:rPr>
          <w:rFonts w:ascii="微软雅黑" w:eastAsia="微软雅黑" w:hAnsi="微软雅黑" w:cs="宋体" w:hint="eastAsia"/>
          <w:color w:val="000000"/>
          <w:kern w:val="0"/>
          <w:sz w:val="30"/>
          <w:szCs w:val="30"/>
        </w:rPr>
        <w:lastRenderedPageBreak/>
        <w:t>1407kg/ m³；</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30"/>
          <w:szCs w:val="30"/>
        </w:rPr>
        <w:t>——管网的管道内容积（m³）；</w:t>
      </w:r>
      <w:r w:rsidRPr="00C377EC">
        <w:rPr>
          <w:rFonts w:ascii="微软雅黑" w:eastAsia="微软雅黑" w:hAnsi="微软雅黑" w:cs="宋体" w:hint="eastAsia"/>
          <w:color w:val="000000"/>
          <w:kern w:val="0"/>
          <w:sz w:val="30"/>
          <w:szCs w:val="30"/>
        </w:rPr>
        <w:br/>
        <w:t>            n——储存容器的数量（个）；</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b</w:t>
      </w:r>
      <w:r w:rsidRPr="00C377EC">
        <w:rPr>
          <w:rFonts w:ascii="微软雅黑" w:eastAsia="微软雅黑" w:hAnsi="微软雅黑" w:cs="宋体" w:hint="eastAsia"/>
          <w:color w:val="000000"/>
          <w:kern w:val="0"/>
          <w:sz w:val="30"/>
          <w:szCs w:val="30"/>
        </w:rPr>
        <w:t>——储存容器的容量（m³）；</w:t>
      </w:r>
      <w:r w:rsidRPr="00C377EC">
        <w:rPr>
          <w:rFonts w:ascii="微软雅黑" w:eastAsia="微软雅黑" w:hAnsi="微软雅黑" w:cs="宋体" w:hint="eastAsia"/>
          <w:color w:val="000000"/>
          <w:kern w:val="0"/>
          <w:sz w:val="30"/>
          <w:szCs w:val="30"/>
        </w:rPr>
        <w:br/>
        <w:t>            η——充装量（kg/ m³）。</w:t>
      </w:r>
      <w:r w:rsidRPr="00C377EC">
        <w:rPr>
          <w:rFonts w:ascii="微软雅黑" w:eastAsia="微软雅黑" w:hAnsi="微软雅黑" w:cs="宋体" w:hint="eastAsia"/>
          <w:color w:val="000000"/>
          <w:kern w:val="0"/>
          <w:sz w:val="30"/>
          <w:szCs w:val="30"/>
        </w:rPr>
        <w:br/>
        <w:t>      6 管网的阻力损失应根据管道种类确定。当采用镀锌钢管时，其阻力损失可按下式计算：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2879725" cy="628015"/>
            <wp:effectExtent l="19050" t="0" r="0" b="0"/>
            <wp:docPr id="19" name="图片 19" descr="管网的阻力损失应根据管道种类确定。当采用镀锌钢管时，其阻力损失可按下式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管网的阻力损失应根据管道种类确定。当采用镀锌钢管时，其阻力损失可按下式计算"/>
                    <pic:cNvPicPr>
                      <a:picLocks noChangeAspect="1" noChangeArrowheads="1"/>
                    </pic:cNvPicPr>
                  </pic:nvPicPr>
                  <pic:blipFill>
                    <a:blip r:embed="rId11" cstate="print"/>
                    <a:srcRect/>
                    <a:stretch>
                      <a:fillRect/>
                    </a:stretch>
                  </pic:blipFill>
                  <pic:spPr bwMode="auto">
                    <a:xfrm>
                      <a:off x="0" y="0"/>
                      <a:ext cx="2879725" cy="62801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△P——计算管段阻力损失（MPa）；</w:t>
      </w:r>
      <w:r w:rsidRPr="00C377EC">
        <w:rPr>
          <w:rFonts w:ascii="微软雅黑" w:eastAsia="微软雅黑" w:hAnsi="微软雅黑" w:cs="宋体" w:hint="eastAsia"/>
          <w:color w:val="000000"/>
          <w:kern w:val="0"/>
          <w:sz w:val="30"/>
          <w:szCs w:val="30"/>
        </w:rPr>
        <w:br/>
        <w:t>             L——管道计算长度（m），为计算管段中沿程长度与局部损失当量长度之和；</w:t>
      </w:r>
      <w:r w:rsidRPr="00C377EC">
        <w:rPr>
          <w:rFonts w:ascii="微软雅黑" w:eastAsia="微软雅黑" w:hAnsi="微软雅黑" w:cs="宋体" w:hint="eastAsia"/>
          <w:color w:val="000000"/>
          <w:kern w:val="0"/>
          <w:sz w:val="30"/>
          <w:szCs w:val="30"/>
        </w:rPr>
        <w:br/>
        <w:t>             Q——管道设计流量（kg/s）；</w:t>
      </w:r>
      <w:r w:rsidRPr="00C377EC">
        <w:rPr>
          <w:rFonts w:ascii="微软雅黑" w:eastAsia="微软雅黑" w:hAnsi="微软雅黑" w:cs="宋体" w:hint="eastAsia"/>
          <w:color w:val="000000"/>
          <w:kern w:val="0"/>
          <w:sz w:val="30"/>
          <w:szCs w:val="30"/>
        </w:rPr>
        <w:br/>
        <w:t>             D——管道内径（mm）。</w:t>
      </w:r>
      <w:r w:rsidRPr="00C377EC">
        <w:rPr>
          <w:rFonts w:ascii="微软雅黑" w:eastAsia="微软雅黑" w:hAnsi="微软雅黑" w:cs="宋体" w:hint="eastAsia"/>
          <w:color w:val="000000"/>
          <w:kern w:val="0"/>
          <w:sz w:val="30"/>
          <w:szCs w:val="30"/>
        </w:rPr>
        <w:br/>
        <w:t>      7 初选管径可按管道设计流量，参照下列公式计算：</w:t>
      </w:r>
      <w:r w:rsidRPr="00C377EC">
        <w:rPr>
          <w:rFonts w:ascii="微软雅黑" w:eastAsia="微软雅黑" w:hAnsi="微软雅黑" w:cs="宋体" w:hint="eastAsia"/>
          <w:color w:val="000000"/>
          <w:kern w:val="0"/>
          <w:sz w:val="30"/>
          <w:szCs w:val="30"/>
        </w:rPr>
        <w:br/>
        <w:t>      当Q≤6.0kg/s时，</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2743200" cy="368300"/>
            <wp:effectExtent l="19050" t="0" r="0" b="0"/>
            <wp:docPr id="20" name="图片 20" descr="3.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3.15-6"/>
                    <pic:cNvPicPr>
                      <a:picLocks noChangeAspect="1" noChangeArrowheads="1"/>
                    </pic:cNvPicPr>
                  </pic:nvPicPr>
                  <pic:blipFill>
                    <a:blip r:embed="rId12" cstate="print"/>
                    <a:srcRect/>
                    <a:stretch>
                      <a:fillRect/>
                    </a:stretch>
                  </pic:blipFill>
                  <pic:spPr bwMode="auto">
                    <a:xfrm>
                      <a:off x="0" y="0"/>
                      <a:ext cx="2743200" cy="36830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      当6.0kg/s＜Q＜160.0kg/s时，</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688590" cy="354965"/>
            <wp:effectExtent l="19050" t="0" r="0" b="0"/>
            <wp:docPr id="21" name="图片 21" descr="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3.15-7"/>
                    <pic:cNvPicPr>
                      <a:picLocks noChangeAspect="1" noChangeArrowheads="1"/>
                    </pic:cNvPicPr>
                  </pic:nvPicPr>
                  <pic:blipFill>
                    <a:blip r:embed="rId13" cstate="print"/>
                    <a:srcRect/>
                    <a:stretch>
                      <a:fillRect/>
                    </a:stretch>
                  </pic:blipFill>
                  <pic:spPr bwMode="auto">
                    <a:xfrm>
                      <a:off x="0" y="0"/>
                      <a:ext cx="2688590" cy="35496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      8 喷头工作压力应按下式计算：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783840" cy="464185"/>
            <wp:effectExtent l="19050" t="0" r="0" b="0"/>
            <wp:docPr id="22" name="图片 22" descr="喷头工作压力应按下式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喷头工作压力应按下式计算"/>
                    <pic:cNvPicPr>
                      <a:picLocks noChangeAspect="1" noChangeArrowheads="1"/>
                    </pic:cNvPicPr>
                  </pic:nvPicPr>
                  <pic:blipFill>
                    <a:blip r:embed="rId14" cstate="print"/>
                    <a:srcRect/>
                    <a:stretch>
                      <a:fillRect/>
                    </a:stretch>
                  </pic:blipFill>
                  <pic:spPr bwMode="auto">
                    <a:xfrm>
                      <a:off x="0" y="0"/>
                      <a:ext cx="2783840" cy="46418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lastRenderedPageBreak/>
        <w:t>式中 P</w:t>
      </w:r>
      <w:r w:rsidRPr="00C377EC">
        <w:rPr>
          <w:rFonts w:ascii="微软雅黑" w:eastAsia="微软雅黑" w:hAnsi="微软雅黑" w:cs="宋体" w:hint="eastAsia"/>
          <w:color w:val="000000"/>
          <w:kern w:val="0"/>
          <w:sz w:val="31"/>
          <w:szCs w:val="31"/>
          <w:vertAlign w:val="subscript"/>
        </w:rPr>
        <w:t>c</w:t>
      </w:r>
      <w:r w:rsidRPr="00C377EC">
        <w:rPr>
          <w:rFonts w:ascii="微软雅黑" w:eastAsia="微软雅黑" w:hAnsi="微软雅黑" w:cs="宋体" w:hint="eastAsia"/>
          <w:color w:val="000000"/>
          <w:kern w:val="0"/>
          <w:sz w:val="30"/>
          <w:szCs w:val="30"/>
        </w:rPr>
        <w:t>——喷头工作压力（MPa，绝对压力）；</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2961640" cy="532130"/>
            <wp:effectExtent l="19050" t="0" r="0" b="0"/>
            <wp:docPr id="23" name="图片 23" descr="系统流程阻力总损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系统流程阻力总损失"/>
                    <pic:cNvPicPr>
                      <a:picLocks noChangeAspect="1" noChangeArrowheads="1"/>
                    </pic:cNvPicPr>
                  </pic:nvPicPr>
                  <pic:blipFill>
                    <a:blip r:embed="rId15" cstate="print"/>
                    <a:srcRect/>
                    <a:stretch>
                      <a:fillRect/>
                    </a:stretch>
                  </pic:blipFill>
                  <pic:spPr bwMode="auto">
                    <a:xfrm>
                      <a:off x="0" y="0"/>
                      <a:ext cx="2961640" cy="53213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       N</w:t>
      </w:r>
      <w:r w:rsidRPr="00C377EC">
        <w:rPr>
          <w:rFonts w:ascii="微软雅黑" w:eastAsia="微软雅黑" w:hAnsi="微软雅黑" w:cs="宋体" w:hint="eastAsia"/>
          <w:color w:val="000000"/>
          <w:kern w:val="0"/>
          <w:sz w:val="30"/>
          <w:szCs w:val="30"/>
          <w:vertAlign w:val="subscript"/>
        </w:rPr>
        <w:t>d</w:t>
      </w:r>
      <w:r w:rsidRPr="00C377EC">
        <w:rPr>
          <w:rFonts w:ascii="微软雅黑" w:eastAsia="微软雅黑" w:hAnsi="微软雅黑" w:cs="宋体" w:hint="eastAsia"/>
          <w:color w:val="000000"/>
          <w:kern w:val="0"/>
          <w:sz w:val="30"/>
          <w:szCs w:val="30"/>
        </w:rPr>
        <w:t>——流程中计算管段的数量；</w:t>
      </w:r>
      <w:r w:rsidRPr="00C377EC">
        <w:rPr>
          <w:rFonts w:ascii="微软雅黑" w:eastAsia="微软雅黑" w:hAnsi="微软雅黑" w:cs="宋体" w:hint="eastAsia"/>
          <w:color w:val="000000"/>
          <w:kern w:val="0"/>
          <w:sz w:val="30"/>
          <w:szCs w:val="30"/>
        </w:rPr>
        <w:br/>
        <w:t>       P</w:t>
      </w:r>
      <w:r w:rsidRPr="00C377EC">
        <w:rPr>
          <w:rFonts w:ascii="微软雅黑" w:eastAsia="微软雅黑" w:hAnsi="微软雅黑" w:cs="宋体" w:hint="eastAsia"/>
          <w:color w:val="000000"/>
          <w:kern w:val="0"/>
          <w:sz w:val="30"/>
          <w:szCs w:val="30"/>
          <w:vertAlign w:val="subscript"/>
        </w:rPr>
        <w:t>h</w:t>
      </w:r>
      <w:r w:rsidRPr="00C377EC">
        <w:rPr>
          <w:rFonts w:ascii="微软雅黑" w:eastAsia="微软雅黑" w:hAnsi="微软雅黑" w:cs="宋体" w:hint="eastAsia"/>
          <w:color w:val="000000"/>
          <w:kern w:val="0"/>
          <w:sz w:val="30"/>
          <w:szCs w:val="30"/>
        </w:rPr>
        <w:t>——高程压头（MPa）。</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9 高程压头应按下式计算：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3384550" cy="259080"/>
            <wp:effectExtent l="19050" t="0" r="6350" b="0"/>
            <wp:docPr id="24" name="图片 24" descr="高程压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高程压头"/>
                    <pic:cNvPicPr>
                      <a:picLocks noChangeAspect="1" noChangeArrowheads="1"/>
                    </pic:cNvPicPr>
                  </pic:nvPicPr>
                  <pic:blipFill>
                    <a:blip r:embed="rId16" cstate="print"/>
                    <a:srcRect/>
                    <a:stretch>
                      <a:fillRect/>
                    </a:stretch>
                  </pic:blipFill>
                  <pic:spPr bwMode="auto">
                    <a:xfrm>
                      <a:off x="0" y="0"/>
                      <a:ext cx="3384550" cy="25908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H——过程中点时，喷头高度相对储存容器内液面的位差（m）；</w:t>
      </w:r>
      <w:r w:rsidRPr="00C377EC">
        <w:rPr>
          <w:rFonts w:ascii="微软雅黑" w:eastAsia="微软雅黑" w:hAnsi="微软雅黑" w:cs="宋体" w:hint="eastAsia"/>
          <w:color w:val="000000"/>
          <w:kern w:val="0"/>
          <w:sz w:val="30"/>
          <w:szCs w:val="30"/>
        </w:rPr>
        <w:br/>
        <w:t>         g——重力加速度（m/s²）。</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b/>
          <w:bCs/>
          <w:color w:val="000000"/>
          <w:kern w:val="0"/>
          <w:sz w:val="30"/>
        </w:rPr>
        <w:t>3.3.16 七氟丙烷气体灭火系统的喷头工作压力的计算结果，应符合下列规定：</w:t>
      </w:r>
      <w:r w:rsidRPr="00C377EC">
        <w:rPr>
          <w:rFonts w:ascii="微软雅黑" w:eastAsia="微软雅黑" w:hAnsi="微软雅黑" w:cs="宋体" w:hint="eastAsia"/>
          <w:b/>
          <w:bCs/>
          <w:color w:val="000000"/>
          <w:kern w:val="0"/>
          <w:sz w:val="30"/>
          <w:szCs w:val="30"/>
        </w:rPr>
        <w:br/>
      </w:r>
      <w:r w:rsidRPr="00C377EC">
        <w:rPr>
          <w:rFonts w:ascii="微软雅黑" w:eastAsia="微软雅黑" w:hAnsi="微软雅黑" w:cs="宋体" w:hint="eastAsia"/>
          <w:b/>
          <w:bCs/>
          <w:color w:val="000000"/>
          <w:kern w:val="0"/>
          <w:sz w:val="30"/>
        </w:rPr>
        <w:t>      1 一级增压储存容器的系统P</w:t>
      </w:r>
      <w:r w:rsidRPr="00C377EC">
        <w:rPr>
          <w:rFonts w:ascii="微软雅黑" w:eastAsia="微软雅黑" w:hAnsi="微软雅黑" w:cs="宋体" w:hint="eastAsia"/>
          <w:b/>
          <w:bCs/>
          <w:color w:val="000000"/>
          <w:kern w:val="0"/>
          <w:sz w:val="30"/>
          <w:vertAlign w:val="subscript"/>
        </w:rPr>
        <w:t>c</w:t>
      </w:r>
      <w:r w:rsidRPr="00C377EC">
        <w:rPr>
          <w:rFonts w:ascii="微软雅黑" w:eastAsia="微软雅黑" w:hAnsi="微软雅黑" w:cs="宋体" w:hint="eastAsia"/>
          <w:b/>
          <w:bCs/>
          <w:color w:val="000000"/>
          <w:kern w:val="0"/>
          <w:sz w:val="30"/>
        </w:rPr>
        <w:t> ≥0.6（MPa，绝对压力）；</w:t>
      </w:r>
      <w:r w:rsidRPr="00C377EC">
        <w:rPr>
          <w:rFonts w:ascii="微软雅黑" w:eastAsia="微软雅黑" w:hAnsi="微软雅黑" w:cs="宋体" w:hint="eastAsia"/>
          <w:b/>
          <w:bCs/>
          <w:color w:val="000000"/>
          <w:kern w:val="0"/>
          <w:sz w:val="30"/>
          <w:szCs w:val="30"/>
        </w:rPr>
        <w:br/>
      </w:r>
      <w:r w:rsidRPr="00C377EC">
        <w:rPr>
          <w:rFonts w:ascii="微软雅黑" w:eastAsia="微软雅黑" w:hAnsi="微软雅黑" w:cs="宋体" w:hint="eastAsia"/>
          <w:b/>
          <w:bCs/>
          <w:color w:val="000000"/>
          <w:kern w:val="0"/>
          <w:sz w:val="30"/>
        </w:rPr>
        <w:t>      二级增压储存容器的系统P</w:t>
      </w:r>
      <w:r w:rsidRPr="00C377EC">
        <w:rPr>
          <w:rFonts w:ascii="微软雅黑" w:eastAsia="微软雅黑" w:hAnsi="微软雅黑" w:cs="宋体" w:hint="eastAsia"/>
          <w:b/>
          <w:bCs/>
          <w:color w:val="000000"/>
          <w:kern w:val="0"/>
          <w:sz w:val="30"/>
          <w:vertAlign w:val="subscript"/>
        </w:rPr>
        <w:t>c</w:t>
      </w:r>
      <w:r w:rsidRPr="00C377EC">
        <w:rPr>
          <w:rFonts w:ascii="微软雅黑" w:eastAsia="微软雅黑" w:hAnsi="微软雅黑" w:cs="宋体" w:hint="eastAsia"/>
          <w:b/>
          <w:bCs/>
          <w:color w:val="000000"/>
          <w:kern w:val="0"/>
          <w:sz w:val="30"/>
        </w:rPr>
        <w:t> ≥0.7（MPa，绝对压力）；</w:t>
      </w:r>
      <w:r w:rsidRPr="00C377EC">
        <w:rPr>
          <w:rFonts w:ascii="微软雅黑" w:eastAsia="微软雅黑" w:hAnsi="微软雅黑" w:cs="宋体" w:hint="eastAsia"/>
          <w:b/>
          <w:bCs/>
          <w:color w:val="000000"/>
          <w:kern w:val="0"/>
          <w:sz w:val="30"/>
          <w:szCs w:val="30"/>
        </w:rPr>
        <w:br/>
      </w:r>
      <w:r w:rsidRPr="00C377EC">
        <w:rPr>
          <w:rFonts w:ascii="微软雅黑" w:eastAsia="微软雅黑" w:hAnsi="微软雅黑" w:cs="宋体" w:hint="eastAsia"/>
          <w:b/>
          <w:bCs/>
          <w:color w:val="000000"/>
          <w:kern w:val="0"/>
          <w:sz w:val="30"/>
        </w:rPr>
        <w:t>      三级增压储存容器的系统P</w:t>
      </w:r>
      <w:r w:rsidRPr="00C377EC">
        <w:rPr>
          <w:rFonts w:ascii="微软雅黑" w:eastAsia="微软雅黑" w:hAnsi="微软雅黑" w:cs="宋体" w:hint="eastAsia"/>
          <w:b/>
          <w:bCs/>
          <w:color w:val="000000"/>
          <w:kern w:val="0"/>
          <w:sz w:val="30"/>
          <w:vertAlign w:val="subscript"/>
        </w:rPr>
        <w:t>c</w:t>
      </w:r>
      <w:r w:rsidRPr="00C377EC">
        <w:rPr>
          <w:rFonts w:ascii="微软雅黑" w:eastAsia="微软雅黑" w:hAnsi="微软雅黑" w:cs="宋体" w:hint="eastAsia"/>
          <w:b/>
          <w:bCs/>
          <w:color w:val="000000"/>
          <w:kern w:val="0"/>
          <w:sz w:val="30"/>
        </w:rPr>
        <w:t> ≥0.8（MPa，绝对压力）。</w:t>
      </w:r>
      <w:r w:rsidRPr="00C377EC">
        <w:rPr>
          <w:rFonts w:ascii="微软雅黑" w:eastAsia="微软雅黑" w:hAnsi="微软雅黑" w:cs="宋体" w:hint="eastAsia"/>
          <w:b/>
          <w:bCs/>
          <w:color w:val="000000"/>
          <w:kern w:val="0"/>
          <w:sz w:val="30"/>
          <w:szCs w:val="30"/>
        </w:rPr>
        <w:br/>
      </w:r>
      <w:r w:rsidRPr="00C377EC">
        <w:rPr>
          <w:rFonts w:ascii="微软雅黑" w:eastAsia="微软雅黑" w:hAnsi="微软雅黑" w:cs="宋体" w:hint="eastAsia"/>
          <w:b/>
          <w:bCs/>
          <w:color w:val="000000"/>
          <w:kern w:val="0"/>
          <w:sz w:val="30"/>
        </w:rPr>
        <w:t>   </w:t>
      </w:r>
      <w:r>
        <w:rPr>
          <w:rFonts w:ascii="微软雅黑" w:eastAsia="微软雅黑" w:hAnsi="微软雅黑" w:cs="宋体"/>
          <w:b/>
          <w:bCs/>
          <w:noProof/>
          <w:color w:val="000000"/>
          <w:kern w:val="0"/>
          <w:sz w:val="30"/>
          <w:szCs w:val="30"/>
        </w:rPr>
        <w:drawing>
          <wp:inline distT="0" distB="0" distL="0" distR="0">
            <wp:extent cx="2019935" cy="382270"/>
            <wp:effectExtent l="19050" t="0" r="0" b="0"/>
            <wp:docPr id="25" name="图片 25" descr="七氟丙烷气体灭火系统的喷头工作压力的计算结果，应符合下列规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七氟丙烷气体灭火系统的喷头工作压力的计算结果，应符合下列规定"/>
                    <pic:cNvPicPr>
                      <a:picLocks noChangeAspect="1" noChangeArrowheads="1"/>
                    </pic:cNvPicPr>
                  </pic:nvPicPr>
                  <pic:blipFill>
                    <a:blip r:embed="rId17" cstate="print"/>
                    <a:srcRect/>
                    <a:stretch>
                      <a:fillRect/>
                    </a:stretch>
                  </pic:blipFill>
                  <pic:spPr bwMode="auto">
                    <a:xfrm>
                      <a:off x="0" y="0"/>
                      <a:ext cx="2019935" cy="38227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3.3.17 喷头等效孔口面积应按下式计算：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402205" cy="518795"/>
            <wp:effectExtent l="19050" t="0" r="0" b="0"/>
            <wp:docPr id="26" name="图片 26" descr="喷头等效孔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喷头等效孔口面积"/>
                    <pic:cNvPicPr>
                      <a:picLocks noChangeAspect="1" noChangeArrowheads="1"/>
                    </pic:cNvPicPr>
                  </pic:nvPicPr>
                  <pic:blipFill>
                    <a:blip r:embed="rId18" cstate="print"/>
                    <a:srcRect/>
                    <a:stretch>
                      <a:fillRect/>
                    </a:stretch>
                  </pic:blipFill>
                  <pic:spPr bwMode="auto">
                    <a:xfrm>
                      <a:off x="0" y="0"/>
                      <a:ext cx="2402205" cy="51879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F</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——喷头等效孔口面积（cm²）；</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——等效孔口单位面积喷射率[kg/（s</w:t>
      </w:r>
      <w:r w:rsidRPr="00C377EC">
        <w:rPr>
          <w:rFonts w:ascii="微软雅黑" w:eastAsia="微软雅黑" w:hAnsi="微软雅黑" w:cs="宋体" w:hint="eastAsia"/>
          <w:color w:val="000000"/>
          <w:kern w:val="0"/>
          <w:sz w:val="31"/>
          <w:szCs w:val="31"/>
        </w:rPr>
        <w:t>▪</w:t>
      </w:r>
      <w:r w:rsidRPr="00C377EC">
        <w:rPr>
          <w:rFonts w:ascii="微软雅黑" w:eastAsia="微软雅黑" w:hAnsi="微软雅黑" w:cs="宋体" w:hint="eastAsia"/>
          <w:color w:val="000000"/>
          <w:kern w:val="0"/>
          <w:sz w:val="30"/>
          <w:szCs w:val="30"/>
        </w:rPr>
        <w:t>cm²）]，可按本规范附录C采用。</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lastRenderedPageBreak/>
        <w:t>3.3.18 喷头的实际孔口面积，应经试验确定，喷头规格应符合本规范附录D的规定。</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b/>
          <w:bCs/>
          <w:color w:val="000000"/>
          <w:kern w:val="0"/>
          <w:sz w:val="30"/>
        </w:rPr>
        <w:t>条文说明</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b/>
          <w:bCs/>
          <w:color w:val="000000"/>
          <w:kern w:val="0"/>
          <w:sz w:val="30"/>
        </w:rPr>
        <w:t>3.3 七氟丙烷灭火系统</w:t>
      </w:r>
      <w:r w:rsidRPr="00C377EC">
        <w:rPr>
          <w:rFonts w:ascii="微软雅黑" w:eastAsia="微软雅黑" w:hAnsi="微软雅黑" w:cs="宋体" w:hint="eastAsia"/>
          <w:color w:val="000000"/>
          <w:kern w:val="0"/>
          <w:sz w:val="31"/>
          <w:szCs w:val="31"/>
        </w:rPr>
        <w:br/>
      </w:r>
      <w:bookmarkStart w:id="26" w:name="331"/>
      <w:bookmarkEnd w:id="26"/>
      <w:r w:rsidRPr="00C377EC">
        <w:rPr>
          <w:rFonts w:ascii="微软雅黑" w:eastAsia="微软雅黑" w:hAnsi="微软雅黑" w:cs="宋体" w:hint="eastAsia"/>
          <w:color w:val="000000"/>
          <w:kern w:val="0"/>
          <w:sz w:val="30"/>
          <w:szCs w:val="30"/>
        </w:rPr>
        <w:t>3.3.1 灭火设计浓度不应小于灭火浓度1.3倍及惰化设计浓度不应小于惰化浓度1.1倍的规定，是等同采用《气体灭火系统—物理性能和系统设计》ISO14520及《洁净气体灭火剂灭火设计规范》NFPA2001标准的规定。</w:t>
      </w:r>
      <w:r w:rsidRPr="00C377EC">
        <w:rPr>
          <w:rFonts w:ascii="微软雅黑" w:eastAsia="微软雅黑" w:hAnsi="微软雅黑" w:cs="宋体" w:hint="eastAsia"/>
          <w:color w:val="000000"/>
          <w:kern w:val="0"/>
          <w:sz w:val="30"/>
          <w:szCs w:val="30"/>
        </w:rPr>
        <w:br/>
        <w:t>    有关可燃物的灭火浓度数据及惰化浓度数据，也是采用了《气体灭火系统—物理性能和系统设计》ISO14520及《洁净气体灭火剂灭火设计规范》NFPA2001标准的数据。</w:t>
      </w:r>
      <w:r w:rsidRPr="00C377EC">
        <w:rPr>
          <w:rFonts w:ascii="微软雅黑" w:eastAsia="微软雅黑" w:hAnsi="微软雅黑" w:cs="宋体" w:hint="eastAsia"/>
          <w:color w:val="000000"/>
          <w:kern w:val="0"/>
          <w:sz w:val="30"/>
          <w:szCs w:val="30"/>
        </w:rPr>
        <w:br/>
        <w:t>采用惰化设计浓度的，只是对有爆炸危险的气体和液体类的防护区火灾而言。即是说，无爆炸危险的气体、液体类的防护区，仍采用灭火设计浓度进行消防设计。</w:t>
      </w:r>
      <w:r w:rsidRPr="00C377EC">
        <w:rPr>
          <w:rFonts w:ascii="微软雅黑" w:eastAsia="微软雅黑" w:hAnsi="微软雅黑" w:cs="宋体" w:hint="eastAsia"/>
          <w:color w:val="000000"/>
          <w:kern w:val="0"/>
          <w:sz w:val="30"/>
          <w:szCs w:val="30"/>
        </w:rPr>
        <w:br/>
        <w:t>那么，如何认定有无爆炸危险呢？</w:t>
      </w:r>
      <w:r w:rsidRPr="00C377EC">
        <w:rPr>
          <w:rFonts w:ascii="微软雅黑" w:eastAsia="微软雅黑" w:hAnsi="微软雅黑" w:cs="宋体" w:hint="eastAsia"/>
          <w:color w:val="000000"/>
          <w:kern w:val="0"/>
          <w:sz w:val="30"/>
          <w:szCs w:val="30"/>
        </w:rPr>
        <w:br/>
        <w:t>    首先，应从温度方面去检查。以防护区内存放的可燃、易燃液体或气体的闪点（闭口杯法）温度为标准，检查防护区的最高环境温度及这些物料储存（或工作）温度，不高过闪点温度的，且防护区灭火后不存在永久性火源、而防护区又经常保持通风良好，则认为无爆炸危险，可按灭火设计浓度进行设计。还需提请注意的是：对于扑救气体火灾，灭火前应做到切断气源。</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    当防护区最高环境温度或可燃、易燃液体的储存（或工作）温度高过其闪点（闭口杯法）温度时，可进一步再做检查：如果在该温度下，液体挥发形成的最大蒸气浓度小于它的燃烧下限浓度值的50％时，仍可考虑按无爆炸危险的灭火设计浓度进行设计。</w:t>
      </w:r>
      <w:r w:rsidRPr="00C377EC">
        <w:rPr>
          <w:rFonts w:ascii="微软雅黑" w:eastAsia="微软雅黑" w:hAnsi="微软雅黑" w:cs="宋体" w:hint="eastAsia"/>
          <w:color w:val="000000"/>
          <w:kern w:val="0"/>
          <w:sz w:val="30"/>
          <w:szCs w:val="30"/>
        </w:rPr>
        <w:br/>
        <w:t>如何在设计时确定被保护对象（可燃、易燃液体）的最大蒸气浓度是否会小于其燃烧下限浓度值的50％呢？这可转换为计算防护区内被保护对象的允许最大储存量，并可参考下式进行计算：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1583055" cy="245745"/>
            <wp:effectExtent l="19050" t="0" r="0" b="0"/>
            <wp:docPr id="27" name="图片 27" descr="防护区内被保护对象的允许最大储存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防护区内被保护对象的允许最大储存量"/>
                    <pic:cNvPicPr>
                      <a:picLocks noChangeAspect="1" noChangeArrowheads="1"/>
                    </pic:cNvPicPr>
                  </pic:nvPicPr>
                  <pic:blipFill>
                    <a:blip r:embed="rId19" cstate="print"/>
                    <a:srcRect/>
                    <a:stretch>
                      <a:fillRect/>
                    </a:stretch>
                  </pic:blipFill>
                  <pic:spPr bwMode="auto">
                    <a:xfrm>
                      <a:off x="0" y="0"/>
                      <a:ext cx="1583055" cy="24574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W</w:t>
      </w:r>
      <w:r w:rsidRPr="00C377EC">
        <w:rPr>
          <w:rFonts w:ascii="微软雅黑" w:eastAsia="微软雅黑" w:hAnsi="微软雅黑" w:cs="宋体" w:hint="eastAsia"/>
          <w:color w:val="000000"/>
          <w:kern w:val="0"/>
          <w:sz w:val="30"/>
          <w:szCs w:val="30"/>
          <w:vertAlign w:val="subscript"/>
        </w:rPr>
        <w:t>m</w:t>
      </w:r>
      <w:r w:rsidRPr="00C377EC">
        <w:rPr>
          <w:rFonts w:ascii="微软雅黑" w:eastAsia="微软雅黑" w:hAnsi="微软雅黑" w:cs="宋体" w:hint="eastAsia"/>
          <w:color w:val="000000"/>
          <w:kern w:val="0"/>
          <w:sz w:val="30"/>
          <w:szCs w:val="30"/>
        </w:rPr>
        <w:t>—允许的最大储存量（kg）；</w:t>
      </w:r>
      <w:r w:rsidRPr="00C377EC">
        <w:rPr>
          <w:rFonts w:ascii="微软雅黑" w:eastAsia="微软雅黑" w:hAnsi="微软雅黑" w:cs="宋体" w:hint="eastAsia"/>
          <w:color w:val="000000"/>
          <w:kern w:val="0"/>
          <w:sz w:val="30"/>
          <w:szCs w:val="30"/>
        </w:rPr>
        <w:br/>
        <w:t xml:space="preserve">　   C</w:t>
      </w:r>
      <w:r w:rsidRPr="00C377EC">
        <w:rPr>
          <w:rFonts w:ascii="微软雅黑" w:eastAsia="微软雅黑" w:hAnsi="微软雅黑" w:cs="宋体" w:hint="eastAsia"/>
          <w:color w:val="000000"/>
          <w:kern w:val="0"/>
          <w:sz w:val="30"/>
          <w:szCs w:val="30"/>
          <w:vertAlign w:val="subscript"/>
        </w:rPr>
        <w:t>f</w:t>
      </w:r>
      <w:r w:rsidRPr="00C377EC">
        <w:rPr>
          <w:rFonts w:ascii="微软雅黑" w:eastAsia="微软雅黑" w:hAnsi="微软雅黑" w:cs="宋体" w:hint="eastAsia"/>
          <w:color w:val="000000"/>
          <w:kern w:val="0"/>
          <w:sz w:val="30"/>
          <w:szCs w:val="30"/>
        </w:rPr>
        <w:t>—该液体（保护对象）蒸气在空气中燃烧下限浓度（％，体积比）；</w:t>
      </w:r>
      <w:r w:rsidRPr="00C377EC">
        <w:rPr>
          <w:rFonts w:ascii="微软雅黑" w:eastAsia="微软雅黑" w:hAnsi="微软雅黑" w:cs="宋体" w:hint="eastAsia"/>
          <w:color w:val="000000"/>
          <w:kern w:val="0"/>
          <w:sz w:val="30"/>
          <w:szCs w:val="30"/>
        </w:rPr>
        <w:br/>
        <w:t xml:space="preserve">　   M—该液体的分子量；</w:t>
      </w:r>
      <w:r w:rsidRPr="00C377EC">
        <w:rPr>
          <w:rFonts w:ascii="微软雅黑" w:eastAsia="微软雅黑" w:hAnsi="微软雅黑" w:cs="宋体" w:hint="eastAsia"/>
          <w:color w:val="000000"/>
          <w:kern w:val="0"/>
          <w:sz w:val="30"/>
          <w:szCs w:val="30"/>
        </w:rPr>
        <w:br/>
        <w:t xml:space="preserve">　   K—防护区最高环境温度或该液体工作温度（按其中最大值，绝对温度）</w:t>
      </w:r>
      <w:r w:rsidRPr="00C377EC">
        <w:rPr>
          <w:rFonts w:ascii="微软雅黑" w:eastAsia="微软雅黑" w:hAnsi="微软雅黑" w:cs="宋体" w:hint="eastAsia"/>
          <w:color w:val="000000"/>
          <w:kern w:val="0"/>
          <w:sz w:val="30"/>
          <w:szCs w:val="30"/>
        </w:rPr>
        <w:br/>
        <w:t>     V—防护区的容积（m³）。</w:t>
      </w:r>
      <w:r w:rsidRPr="00C377EC">
        <w:rPr>
          <w:rFonts w:ascii="微软雅黑" w:eastAsia="微软雅黑" w:hAnsi="微软雅黑" w:cs="宋体" w:hint="eastAsia"/>
          <w:color w:val="000000"/>
          <w:kern w:val="0"/>
          <w:sz w:val="30"/>
          <w:szCs w:val="30"/>
        </w:rPr>
        <w:br/>
      </w:r>
      <w:bookmarkStart w:id="27" w:name="333"/>
      <w:bookmarkEnd w:id="27"/>
      <w:r w:rsidRPr="00C377EC">
        <w:rPr>
          <w:rFonts w:ascii="微软雅黑" w:eastAsia="微软雅黑" w:hAnsi="微软雅黑" w:cs="宋体" w:hint="eastAsia"/>
          <w:color w:val="000000"/>
          <w:kern w:val="0"/>
          <w:sz w:val="30"/>
          <w:szCs w:val="30"/>
        </w:rPr>
        <w:t>3.3.3 本条规定了图书、档案、票据及文物资料等防护区的灭火设计浓度宜采用10％。首先应该说明，依据本规范3.2.1条，七氟丙烷只适用于扑救固体表面火灾，因此上述规定的灭火设计浓度，是扑救表面火灾的灭火设计浓度，不可用该设计浓度去扑救这些防护区的深位火灾。</w:t>
      </w:r>
      <w:r w:rsidRPr="00C377EC">
        <w:rPr>
          <w:rFonts w:ascii="微软雅黑" w:eastAsia="微软雅黑" w:hAnsi="微软雅黑" w:cs="宋体" w:hint="eastAsia"/>
          <w:color w:val="000000"/>
          <w:kern w:val="0"/>
          <w:sz w:val="30"/>
          <w:szCs w:val="30"/>
        </w:rPr>
        <w:br/>
        <w:t>    固体类可燃物大都有从表面火灾发展为深位火灾的危险；并</w:t>
      </w:r>
      <w:r w:rsidRPr="00C377EC">
        <w:rPr>
          <w:rFonts w:ascii="微软雅黑" w:eastAsia="微软雅黑" w:hAnsi="微软雅黑" w:cs="宋体" w:hint="eastAsia"/>
          <w:color w:val="000000"/>
          <w:kern w:val="0"/>
          <w:sz w:val="30"/>
          <w:szCs w:val="30"/>
        </w:rPr>
        <w:lastRenderedPageBreak/>
        <w:t>且，在燃烧过程中表面火灾与深位火灾之间无明显的界面可以划分，是一个渐变的过程。为此，在灭火设计上，立足于扑救表面火灾，并顾及到浅度的深位火灾的危险；这也是制定卤代烷灭火系统设计标准时国内外一贯的做法。</w:t>
      </w:r>
      <w:r w:rsidRPr="00C377EC">
        <w:rPr>
          <w:rFonts w:ascii="微软雅黑" w:eastAsia="微软雅黑" w:hAnsi="微软雅黑" w:cs="宋体" w:hint="eastAsia"/>
          <w:color w:val="000000"/>
          <w:kern w:val="0"/>
          <w:sz w:val="30"/>
          <w:szCs w:val="30"/>
        </w:rPr>
        <w:br/>
        <w:t>如果单纯依据《气体灭火系统—物理性能和系统设计》ISO14520标准所给出的七氟丙烷灭固体表面火灾的灭火浓度为5.8％的数据，而规定上述防护区的最低灭火设计浓度为 7.5％，是不恰当的。因为那只是单纯的表面火灾灭火浓度，《气体灭火系统—物理性能和系统设计》ISO14520标准所给出的这个数据，是以正庚烷为燃料的动态灭火试验为基础的，它当然是单纯的表面火灾，只能在热释放速率等方面某种程度上代表固体表面火灾，而对浅度的深位火灾的危险性，正庚烷火不可能准确体现。</w:t>
      </w:r>
      <w:r w:rsidRPr="00C377EC">
        <w:rPr>
          <w:rFonts w:ascii="微软雅黑" w:eastAsia="微软雅黑" w:hAnsi="微软雅黑" w:cs="宋体" w:hint="eastAsia"/>
          <w:color w:val="000000"/>
          <w:kern w:val="0"/>
          <w:sz w:val="30"/>
          <w:szCs w:val="30"/>
        </w:rPr>
        <w:br/>
        <w:t>    本条规定了纸张类为主要可燃物防护区的灭火设计浓度，它们在固体类火灾中发生浅度深位火灾的危险，比之其他可能性更大。扑灭深位火灾的灭火浓度要远大于扑灭表面火灾的灭火浓度；且对于不同的灭火浸渍时间，它的灭火浓度会发生变化，浸渍时间长，则灭火浓度会低一些。</w:t>
      </w:r>
      <w:r w:rsidRPr="00C377EC">
        <w:rPr>
          <w:rFonts w:ascii="微软雅黑" w:eastAsia="微软雅黑" w:hAnsi="微软雅黑" w:cs="宋体" w:hint="eastAsia"/>
          <w:color w:val="000000"/>
          <w:kern w:val="0"/>
          <w:sz w:val="30"/>
          <w:szCs w:val="30"/>
        </w:rPr>
        <w:br/>
        <w:t>    制定本条标准应以试验数据为基础，但七氟丙烷扑灭实际固体表面火灾的基本试验迄今未见国内外有相关报道，无法借鉴。所以只能借鉴以往国内外制定其它卤代烷灭火系统设计标准的有关数据，它们对上述保护对象，其灭火设计浓度约取灭火浓度</w:t>
      </w:r>
      <w:r w:rsidRPr="00C377EC">
        <w:rPr>
          <w:rFonts w:ascii="微软雅黑" w:eastAsia="微软雅黑" w:hAnsi="微软雅黑" w:cs="宋体" w:hint="eastAsia"/>
          <w:color w:val="000000"/>
          <w:kern w:val="0"/>
          <w:sz w:val="30"/>
          <w:szCs w:val="30"/>
        </w:rPr>
        <w:lastRenderedPageBreak/>
        <w:t>的1.7~2.0倍，浸渍时间大都取10min。故本条规定七氟丙烷在上述防护区的灭火设计浓度为10％，是灭火浓度的1.72倍。</w:t>
      </w:r>
      <w:r w:rsidRPr="00C377EC">
        <w:rPr>
          <w:rFonts w:ascii="微软雅黑" w:eastAsia="微软雅黑" w:hAnsi="微软雅黑" w:cs="宋体" w:hint="eastAsia"/>
          <w:color w:val="000000"/>
          <w:kern w:val="0"/>
          <w:sz w:val="30"/>
          <w:szCs w:val="30"/>
        </w:rPr>
        <w:br/>
      </w:r>
      <w:bookmarkStart w:id="28" w:name="334"/>
      <w:bookmarkEnd w:id="28"/>
      <w:r w:rsidRPr="00C377EC">
        <w:rPr>
          <w:rFonts w:ascii="微软雅黑" w:eastAsia="微软雅黑" w:hAnsi="微软雅黑" w:cs="宋体" w:hint="eastAsia"/>
          <w:color w:val="000000"/>
          <w:kern w:val="0"/>
          <w:sz w:val="30"/>
          <w:szCs w:val="30"/>
        </w:rPr>
        <w:t>3.3.4 本条对油浸变压器室、带油开关的配电室和燃油发电机房的七氟丙烷灭火设计浓度规定宜采用9%，是依据《气体灭火系统—物理性能和系统设计》ISO14520标准提供的相关灭火浓度数据，取安全系数约为1.3确定的。</w:t>
      </w:r>
      <w:r w:rsidRPr="00C377EC">
        <w:rPr>
          <w:rFonts w:ascii="微软雅黑" w:eastAsia="微软雅黑" w:hAnsi="微软雅黑" w:cs="宋体" w:hint="eastAsia"/>
          <w:color w:val="000000"/>
          <w:kern w:val="0"/>
          <w:sz w:val="30"/>
          <w:szCs w:val="30"/>
        </w:rPr>
        <w:br/>
      </w:r>
      <w:bookmarkStart w:id="29" w:name="335"/>
      <w:bookmarkEnd w:id="29"/>
      <w:r w:rsidRPr="00C377EC">
        <w:rPr>
          <w:rFonts w:ascii="微软雅黑" w:eastAsia="微软雅黑" w:hAnsi="微软雅黑" w:cs="宋体" w:hint="eastAsia"/>
          <w:color w:val="000000"/>
          <w:kern w:val="0"/>
          <w:sz w:val="30"/>
          <w:szCs w:val="30"/>
        </w:rPr>
        <w:t>3.3.5 通讯机房、计算机房中的陈设、存放物，主要是电子电器设备、电缆导线和磁盘、纸卡之类，以及桌椅办公器具等，它们应属固体表面火灾的保护。依据《气体灭火系统—物理性能和系统设计》ISO14520标准的数据，固体表面火灾的七氟丙烷灭火浓度为5.8%，最低灭火设计浓度可取7.5％。但是，由于防护区内陈设、存放物多样，不能单纯按电子电器设备可燃物类考虑；即使同是电缆电线，也分塑胶与橡胶电缆电线，它们灭火难易不同。我国国家标准《卤代烷1301灭火系统设计规范》GB50163-92，对通讯机房、电子计算机房规定的卤代烷1301的灭火设计浓度为5％，而固体表面火灾的卤代烷1301的灭火浓度为3.8％，取的安全系数是1.32；国外的情况，像美国，计算机房用卤代烷1301保护，一般都取5.5％灭火设计浓度，安全系数为1.45。</w:t>
      </w:r>
      <w:r w:rsidRPr="00C377EC">
        <w:rPr>
          <w:rFonts w:ascii="微软雅黑" w:eastAsia="微软雅黑" w:hAnsi="微软雅黑" w:cs="宋体" w:hint="eastAsia"/>
          <w:color w:val="000000"/>
          <w:kern w:val="0"/>
          <w:sz w:val="30"/>
          <w:szCs w:val="30"/>
        </w:rPr>
        <w:br/>
        <w:t>从另外一个角度来说，七氟丙烷与卤代烷1301比较，在火场上它比卤代烷1301的分解产物多，其中主要成分是HF，HF对人体与精密设备是有伤害和浸蚀影响的，但据美国Fessisa的试验</w:t>
      </w:r>
      <w:r w:rsidRPr="00C377EC">
        <w:rPr>
          <w:rFonts w:ascii="微软雅黑" w:eastAsia="微软雅黑" w:hAnsi="微软雅黑" w:cs="宋体" w:hint="eastAsia"/>
          <w:color w:val="000000"/>
          <w:kern w:val="0"/>
          <w:sz w:val="30"/>
          <w:szCs w:val="30"/>
        </w:rPr>
        <w:lastRenderedPageBreak/>
        <w:t>报告指出，提高七氟丙烷的灭火设计浓度，可以抑制分解产物的生成量，提高20％就可减少50％的生成量。</w:t>
      </w:r>
      <w:r w:rsidRPr="00C377EC">
        <w:rPr>
          <w:rFonts w:ascii="微软雅黑" w:eastAsia="微软雅黑" w:hAnsi="微软雅黑" w:cs="宋体" w:hint="eastAsia"/>
          <w:color w:val="000000"/>
          <w:kern w:val="0"/>
          <w:sz w:val="30"/>
          <w:szCs w:val="30"/>
        </w:rPr>
        <w:br/>
        <w:t>正是考虑上述情况，本规范确定七氟丙烷对通讯机房、电子计算机房的保护，采用灭火设计浓度为8％，安全系数取的是1.38。</w:t>
      </w:r>
      <w:r w:rsidRPr="00C377EC">
        <w:rPr>
          <w:rFonts w:ascii="微软雅黑" w:eastAsia="微软雅黑" w:hAnsi="微软雅黑" w:cs="宋体" w:hint="eastAsia"/>
          <w:color w:val="000000"/>
          <w:kern w:val="0"/>
          <w:sz w:val="30"/>
          <w:szCs w:val="30"/>
        </w:rPr>
        <w:br/>
      </w:r>
      <w:bookmarkStart w:id="30" w:name="336"/>
      <w:bookmarkEnd w:id="30"/>
      <w:r w:rsidRPr="00C377EC">
        <w:rPr>
          <w:rFonts w:ascii="微软雅黑" w:eastAsia="微软雅黑" w:hAnsi="微软雅黑" w:cs="宋体" w:hint="eastAsia"/>
          <w:color w:val="000000"/>
          <w:kern w:val="0"/>
          <w:sz w:val="30"/>
          <w:szCs w:val="30"/>
        </w:rPr>
        <w:t>3.3.6 本条所作规定，目的是限制随意增加灭火使用浓度，同时也为了保证应用时的人身安全和设备安全。</w:t>
      </w:r>
      <w:r w:rsidRPr="00C377EC">
        <w:rPr>
          <w:rFonts w:ascii="微软雅黑" w:eastAsia="微软雅黑" w:hAnsi="微软雅黑" w:cs="宋体" w:hint="eastAsia"/>
          <w:color w:val="000000"/>
          <w:kern w:val="0"/>
          <w:sz w:val="30"/>
          <w:szCs w:val="30"/>
        </w:rPr>
        <w:br/>
      </w:r>
      <w:bookmarkStart w:id="31" w:name="337"/>
      <w:bookmarkEnd w:id="31"/>
      <w:r w:rsidRPr="00C377EC">
        <w:rPr>
          <w:rFonts w:ascii="微软雅黑" w:eastAsia="微软雅黑" w:hAnsi="微软雅黑" w:cs="宋体" w:hint="eastAsia"/>
          <w:color w:val="000000"/>
          <w:kern w:val="0"/>
          <w:sz w:val="30"/>
          <w:szCs w:val="30"/>
        </w:rPr>
        <w:t>3.3.7 一般来说，采用卤代烷气体灭火的地方都是比较重要的场所，迅速扑灭火灾，减少火灾造成的损失，具有重要意义。因此，卤代烷灭火都规定灭初期火灾，这也正能发挥卤代烷灭火迅速的特点；否则，就会造成卤代烷灭火的困难。对于固体表面火灾，火灾预燃时间长了才实行灭火，有发展成深位火灾的危险，显然是很不利于卤代烷灭火的；对于液体、气体火灾，火灾预燃时间长了，有可能酿成爆炸的危险，卤代烷灭火可能要从灭火设计浓度改换为惰化设计浓度。由此可见，采用卤代烷灭初期火灾，缩短灭火剂的喷放时间是非常重要的。故国际标准及国外一些工业发达国家的标准，都将卤代烷的喷放时间规定不应大于10s。</w:t>
      </w:r>
      <w:r w:rsidRPr="00C377EC">
        <w:rPr>
          <w:rFonts w:ascii="微软雅黑" w:eastAsia="微软雅黑" w:hAnsi="微软雅黑" w:cs="宋体" w:hint="eastAsia"/>
          <w:color w:val="000000"/>
          <w:kern w:val="0"/>
          <w:sz w:val="30"/>
          <w:szCs w:val="30"/>
        </w:rPr>
        <w:br/>
        <w:t>    另外，七氟丙烷遇热时比卤代烷1301的分解产物要多出很多，其中主要成分是HF，它对人体是有伤害的；与空气中的水蒸气结合形成氢氟酸，还会造成对精密设备的浸蚀损害。根据美国Fesseisa的试验报告，缩短卤代烷在火场的喷放时间，从10s缩短为5s，分解产物减少将近一半。</w:t>
      </w:r>
      <w:r w:rsidRPr="00C377EC">
        <w:rPr>
          <w:rFonts w:ascii="微软雅黑" w:eastAsia="微软雅黑" w:hAnsi="微软雅黑" w:cs="宋体" w:hint="eastAsia"/>
          <w:color w:val="000000"/>
          <w:kern w:val="0"/>
          <w:sz w:val="30"/>
          <w:szCs w:val="30"/>
        </w:rPr>
        <w:br/>
        <w:t>为有效防止灭火时HF对通讯机房、电子计算机房等防护区的损</w:t>
      </w:r>
      <w:r w:rsidRPr="00C377EC">
        <w:rPr>
          <w:rFonts w:ascii="微软雅黑" w:eastAsia="微软雅黑" w:hAnsi="微软雅黑" w:cs="宋体" w:hint="eastAsia"/>
          <w:color w:val="000000"/>
          <w:kern w:val="0"/>
          <w:sz w:val="30"/>
          <w:szCs w:val="30"/>
        </w:rPr>
        <w:lastRenderedPageBreak/>
        <w:t>害，宜将七氟丙烷的喷放时间从一般的10s缩短一些，故本条中规定为8s。这样的喷放时间经试验论证，一般是可以做到的，在一些工业发达国家里也是被提倡的。当然，这会增加系统设计和产品设计上的难度，尤其是对于那些离储瓶间远的防护区和组合分配系统中的个别防护区，它们的难度会大一些。故本规范采用了5.6MPa增压（等级）条件供选用。</w:t>
      </w:r>
      <w:r w:rsidRPr="00C377EC">
        <w:rPr>
          <w:rFonts w:ascii="微软雅黑" w:eastAsia="微软雅黑" w:hAnsi="微软雅黑" w:cs="宋体" w:hint="eastAsia"/>
          <w:color w:val="000000"/>
          <w:kern w:val="0"/>
          <w:sz w:val="30"/>
          <w:szCs w:val="30"/>
        </w:rPr>
        <w:br/>
      </w:r>
      <w:bookmarkStart w:id="32" w:name="338"/>
      <w:bookmarkEnd w:id="32"/>
      <w:r w:rsidRPr="00C377EC">
        <w:rPr>
          <w:rFonts w:ascii="微软雅黑" w:eastAsia="微软雅黑" w:hAnsi="微软雅黑" w:cs="宋体" w:hint="eastAsia"/>
          <w:color w:val="000000"/>
          <w:kern w:val="0"/>
          <w:sz w:val="30"/>
          <w:szCs w:val="30"/>
        </w:rPr>
        <w:t>3.3.8 本条是对七氟丙烷灭火时在防护区的浸渍时间所做的规定，针对不同的保护对象提出不同要求。</w:t>
      </w:r>
      <w:r w:rsidRPr="00C377EC">
        <w:rPr>
          <w:rFonts w:ascii="微软雅黑" w:eastAsia="微软雅黑" w:hAnsi="微软雅黑" w:cs="宋体" w:hint="eastAsia"/>
          <w:color w:val="000000"/>
          <w:kern w:val="0"/>
          <w:sz w:val="30"/>
          <w:szCs w:val="30"/>
        </w:rPr>
        <w:br/>
        <w:t>对扑救木材、纸张、织物类固体表面火灾，规定灭火浸渍时间宜采用20min。这是借鉴以往卤代烷灭火试验的数据。例如，公安部天津消防研究所以小木楞垛（12mm×12mm×140mm，5排×7层）动态灭火试验，求测固体表面火灾的灭火数据（美国也曾做过这类试验）。他们的灭火数据中，以卤代烷1211为工质，达到3.5％的浓度，灭明火；欲继续将木楞垛中的阴燃火完全灭掉，需要提高到6~8％的浓度，并保持此浓度6~7min；若以3.5％~4％的浓度完全灭掉阴燃火，保持时间要增至30min以上。</w:t>
      </w:r>
      <w:r w:rsidRPr="00C377EC">
        <w:rPr>
          <w:rFonts w:ascii="微软雅黑" w:eastAsia="微软雅黑" w:hAnsi="微软雅黑" w:cs="宋体" w:hint="eastAsia"/>
          <w:color w:val="000000"/>
          <w:kern w:val="0"/>
          <w:sz w:val="30"/>
          <w:szCs w:val="30"/>
        </w:rPr>
        <w:br/>
        <w:t>    在第3.3.3条中规定本类火灾的灭火设计浓度为10％，安全系数取1.72，按惯例该安全系数取的偏低点。鉴于七氟丙烷市场价较高，不宜将设计浓度取高，而是可以考虑将浸渍时间稍加长些，这样仍然达到安全应用的目的。故本条规定了扑救木材、纸张、织物类灭火的浸渍时间为20min。这样做符合本规范总</w:t>
      </w:r>
      <w:r w:rsidRPr="00C377EC">
        <w:rPr>
          <w:rFonts w:ascii="微软雅黑" w:eastAsia="微软雅黑" w:hAnsi="微软雅黑" w:cs="宋体" w:hint="eastAsia"/>
          <w:color w:val="000000"/>
          <w:kern w:val="0"/>
          <w:sz w:val="30"/>
          <w:szCs w:val="30"/>
        </w:rPr>
        <w:lastRenderedPageBreak/>
        <w:t>则中“安全可靠”、“经济合理”的要求；在国外标准中，也有卤代烷灭火浸渍时间采用20min的规定。</w:t>
      </w:r>
      <w:r w:rsidRPr="00C377EC">
        <w:rPr>
          <w:rFonts w:ascii="微软雅黑" w:eastAsia="微软雅黑" w:hAnsi="微软雅黑" w:cs="宋体" w:hint="eastAsia"/>
          <w:color w:val="000000"/>
          <w:kern w:val="0"/>
          <w:sz w:val="30"/>
          <w:szCs w:val="30"/>
        </w:rPr>
        <w:br/>
        <w:t>至于其它类固体火灾，灭火一般要比木材、纸张类容易些（热固性塑料等除外），故灭火浸渍时间规定为宜采用10min。</w:t>
      </w:r>
      <w:r w:rsidRPr="00C377EC">
        <w:rPr>
          <w:rFonts w:ascii="微软雅黑" w:eastAsia="微软雅黑" w:hAnsi="微软雅黑" w:cs="宋体" w:hint="eastAsia"/>
          <w:color w:val="000000"/>
          <w:kern w:val="0"/>
          <w:sz w:val="30"/>
          <w:szCs w:val="30"/>
        </w:rPr>
        <w:br/>
        <w:t>    通讯机房、电子计算机房的灭火浸渍时间，在本规范里不像其他类固体火灾规定的那么长，是出于以下两方面的考虑：</w:t>
      </w:r>
      <w:r w:rsidRPr="00C377EC">
        <w:rPr>
          <w:rFonts w:ascii="微软雅黑" w:eastAsia="微软雅黑" w:hAnsi="微软雅黑" w:cs="宋体" w:hint="eastAsia"/>
          <w:color w:val="000000"/>
          <w:kern w:val="0"/>
          <w:sz w:val="30"/>
          <w:szCs w:val="30"/>
        </w:rPr>
        <w:br/>
        <w:t>第一．尽管它们同属固体表面火灾保护，但电子、电器类不像木材、纸张那样容易趋近构成深位火灾，扑救起来要容易得多；同时，国内外对电子</w:t>
      </w:r>
      <w:r w:rsidRPr="00C377EC">
        <w:rPr>
          <w:rFonts w:ascii="微软雅黑" w:eastAsia="微软雅黑" w:hAnsi="微软雅黑" w:cs="宋体" w:hint="eastAsia"/>
          <w:color w:val="000000"/>
          <w:kern w:val="0"/>
          <w:sz w:val="24"/>
          <w:szCs w:val="24"/>
        </w:rPr>
        <w:t>计</w:t>
      </w:r>
      <w:r w:rsidRPr="00C377EC">
        <w:rPr>
          <w:rFonts w:ascii="微软雅黑" w:eastAsia="微软雅黑" w:hAnsi="微软雅黑" w:cs="宋体" w:hint="eastAsia"/>
          <w:color w:val="000000"/>
          <w:kern w:val="0"/>
          <w:sz w:val="30"/>
          <w:szCs w:val="30"/>
        </w:rPr>
        <w:t>算机房这样的典型应用场所，专门做过一些试验，试验表明，卤代烷灭火时间都是在1min内完成的，完成后无复燃现象。</w:t>
      </w:r>
      <w:r w:rsidRPr="00C377EC">
        <w:rPr>
          <w:rFonts w:ascii="微软雅黑" w:eastAsia="微软雅黑" w:hAnsi="微软雅黑" w:cs="宋体" w:hint="eastAsia"/>
          <w:color w:val="000000"/>
          <w:kern w:val="0"/>
          <w:sz w:val="30"/>
          <w:szCs w:val="30"/>
        </w:rPr>
        <w:br/>
        <w:t>第二，通讯机房、计算机房所采用的是精密设备，通导性和清洁性都要求非常高，应考虑到七氟丙烷在火场所产生的分解物可能会对它们造成危害。所以在保证灭火安全的前提下，尽量缩短浸渍时间是必要的。这有利于灭火之后尽快将七氟丙烷及其分解产物从防护区里清除出去。</w:t>
      </w:r>
      <w:r w:rsidRPr="00C377EC">
        <w:rPr>
          <w:rFonts w:ascii="微软雅黑" w:eastAsia="微软雅黑" w:hAnsi="微软雅黑" w:cs="宋体" w:hint="eastAsia"/>
          <w:color w:val="000000"/>
          <w:kern w:val="0"/>
          <w:sz w:val="30"/>
          <w:szCs w:val="30"/>
        </w:rPr>
        <w:br/>
        <w:t>但从灭火安全考虑，也不宜将灭火浸渍时间取得过短，故本规范规定，通讯机房、计算机房等防护区的灭火浸渍时间为5min。</w:t>
      </w:r>
      <w:r w:rsidRPr="00C377EC">
        <w:rPr>
          <w:rFonts w:ascii="微软雅黑" w:eastAsia="微软雅黑" w:hAnsi="微软雅黑" w:cs="宋体" w:hint="eastAsia"/>
          <w:color w:val="000000"/>
          <w:kern w:val="0"/>
          <w:sz w:val="30"/>
          <w:szCs w:val="30"/>
        </w:rPr>
        <w:br/>
        <w:t>    气体、液体火灾都是单纯的表面火灾。所有气体、液体灭火试验表明，当气体灭火剂达到灭火浓度后都能立即灭火。考虑到一般的冷却要求，本规范规定它们的灭火浸渍时间不应小于1min。如果灭火前的燃烧时间较长，冷却不容易，浸渍时间应</w:t>
      </w:r>
      <w:r w:rsidRPr="00C377EC">
        <w:rPr>
          <w:rFonts w:ascii="微软雅黑" w:eastAsia="微软雅黑" w:hAnsi="微软雅黑" w:cs="宋体" w:hint="eastAsia"/>
          <w:color w:val="000000"/>
          <w:kern w:val="0"/>
          <w:sz w:val="30"/>
          <w:szCs w:val="30"/>
        </w:rPr>
        <w:lastRenderedPageBreak/>
        <w:t>适当加长。</w:t>
      </w:r>
      <w:r w:rsidRPr="00C377EC">
        <w:rPr>
          <w:rFonts w:ascii="微软雅黑" w:eastAsia="微软雅黑" w:hAnsi="微软雅黑" w:cs="宋体" w:hint="eastAsia"/>
          <w:color w:val="000000"/>
          <w:kern w:val="0"/>
          <w:sz w:val="30"/>
          <w:szCs w:val="30"/>
        </w:rPr>
        <w:br/>
      </w:r>
      <w:bookmarkStart w:id="33" w:name="339"/>
      <w:bookmarkEnd w:id="33"/>
      <w:r w:rsidRPr="00C377EC">
        <w:rPr>
          <w:rFonts w:ascii="微软雅黑" w:eastAsia="微软雅黑" w:hAnsi="微软雅黑" w:cs="宋体" w:hint="eastAsia"/>
          <w:color w:val="000000"/>
          <w:kern w:val="0"/>
          <w:sz w:val="30"/>
          <w:szCs w:val="30"/>
        </w:rPr>
        <w:t>3.3.9 七氟丙烷20℃时的蒸气压为0.39MPa（绝对压力），七氟丙烷在环境温度下储存，其自身蒸气压不足以将灭火剂从灭火系统中输送喷放到防护区。为此，只有在储存容器中采用其他气体给灭火剂增压。规定采用的增压气体为氮气，并规定了它的允许含水量，以免影响灭火剂质量和保证露点要求。这都等同采用了《气体灭火系统—物理性能和系统设计》ISO14520及《洁净气体灭火剂灭火系统设计规范》NFPA2001标准的规定。</w:t>
      </w:r>
      <w:r w:rsidRPr="00C377EC">
        <w:rPr>
          <w:rFonts w:ascii="微软雅黑" w:eastAsia="微软雅黑" w:hAnsi="微软雅黑" w:cs="宋体" w:hint="eastAsia"/>
          <w:color w:val="000000"/>
          <w:kern w:val="0"/>
          <w:sz w:val="30"/>
          <w:szCs w:val="30"/>
        </w:rPr>
        <w:br/>
        <w:t>    为什么要对增压压力作出规定，而不可随意选取呢？这其中的主要缘故是七氟丙烷储存的初始压力，是影响喷头流量的一个固有因素。喷头的流量曲线是按初始压力为条件预先决定的，这就要求初始充压压力不能随意选取。</w:t>
      </w:r>
      <w:r w:rsidRPr="00C377EC">
        <w:rPr>
          <w:rFonts w:ascii="微软雅黑" w:eastAsia="微软雅黑" w:hAnsi="微软雅黑" w:cs="宋体" w:hint="eastAsia"/>
          <w:color w:val="000000"/>
          <w:kern w:val="0"/>
          <w:sz w:val="30"/>
          <w:szCs w:val="30"/>
        </w:rPr>
        <w:br/>
        <w:t>    为了设计方便，设定了三个级别：系统管网长、流损大的，可选用4.2MPa及5.6MPa增压级；管网短、流损小的，可选用2.5 MPa增压级。2.5MPa及4.2MPa是等同采用了ISO14520及《洁净气体灭火剂灭火系统设计规范》NFPA2001标准的规定；增加的5.6MPa增压级是为了满足我国最通常采用的组合分配系统的设计需要，即在一些距离储瓶间较远防护区也能达到喷射时间不大于8s的设计条件。</w:t>
      </w:r>
      <w:r w:rsidRPr="00C377EC">
        <w:rPr>
          <w:rFonts w:ascii="微软雅黑" w:eastAsia="微软雅黑" w:hAnsi="微软雅黑" w:cs="宋体" w:hint="eastAsia"/>
          <w:color w:val="000000"/>
          <w:kern w:val="0"/>
          <w:sz w:val="30"/>
          <w:szCs w:val="30"/>
        </w:rPr>
        <w:br/>
      </w:r>
      <w:bookmarkStart w:id="34" w:name="3310"/>
      <w:bookmarkEnd w:id="34"/>
      <w:r w:rsidRPr="00C377EC">
        <w:rPr>
          <w:rFonts w:ascii="微软雅黑" w:eastAsia="微软雅黑" w:hAnsi="微软雅黑" w:cs="宋体" w:hint="eastAsia"/>
          <w:color w:val="000000"/>
          <w:kern w:val="0"/>
          <w:sz w:val="30"/>
          <w:szCs w:val="30"/>
        </w:rPr>
        <w:t>3.3.10 对单位容积充装量上限的规定，是从储存容器使用安全考虑的。因充装量过高时，当储存容器工作温度（即环境温度）上升到某一温度之后，其内压随温度的增加会由缓增变为陡增，</w:t>
      </w:r>
      <w:r w:rsidRPr="00C377EC">
        <w:rPr>
          <w:rFonts w:ascii="微软雅黑" w:eastAsia="微软雅黑" w:hAnsi="微软雅黑" w:cs="宋体" w:hint="eastAsia"/>
          <w:color w:val="000000"/>
          <w:kern w:val="0"/>
          <w:sz w:val="30"/>
          <w:szCs w:val="30"/>
        </w:rPr>
        <w:lastRenderedPageBreak/>
        <w:t>这会危及储存容器的使用安全，故而应对单位容积充装量上限作出恰当而又明确的规定。充装量上限由实验得出，所对应的最高设计温度为50℃，各级的储存容器的设计压力应分别不小于：一级4.0MPa；二级5.6MPa（焊接容器）和6.7MPa（无缝容器）；三级8.0MPa。</w:t>
      </w:r>
      <w:r w:rsidRPr="00C377EC">
        <w:rPr>
          <w:rFonts w:ascii="微软雅黑" w:eastAsia="微软雅黑" w:hAnsi="微软雅黑" w:cs="宋体" w:hint="eastAsia"/>
          <w:color w:val="000000"/>
          <w:kern w:val="0"/>
          <w:sz w:val="30"/>
          <w:szCs w:val="30"/>
        </w:rPr>
        <w:br/>
        <w:t>    系统计算过程中初选充装量，建议采用800~900kg /m³左右。</w:t>
      </w:r>
      <w:r w:rsidRPr="00C377EC">
        <w:rPr>
          <w:rFonts w:ascii="微软雅黑" w:eastAsia="微软雅黑" w:hAnsi="微软雅黑" w:cs="宋体" w:hint="eastAsia"/>
          <w:color w:val="000000"/>
          <w:kern w:val="0"/>
          <w:sz w:val="30"/>
          <w:szCs w:val="30"/>
        </w:rPr>
        <w:br/>
      </w:r>
      <w:bookmarkStart w:id="35" w:name="3311"/>
      <w:bookmarkEnd w:id="35"/>
      <w:r w:rsidRPr="00C377EC">
        <w:rPr>
          <w:rFonts w:ascii="微软雅黑" w:eastAsia="微软雅黑" w:hAnsi="微软雅黑" w:cs="宋体" w:hint="eastAsia"/>
          <w:color w:val="000000"/>
          <w:kern w:val="0"/>
          <w:sz w:val="30"/>
          <w:szCs w:val="30"/>
        </w:rPr>
        <w:t>3.3.11 本条所做的规定，是为保证七氟丙烷在管网中的流动性能要求及系统管网计算方法上的要求而设定的。我国国家标准《卤代烷1301灭火系统设计规范》GBJ50163-92和美国标准《卤代烷1301灭火系统标准》NFPA12A中都有相同的规定。</w:t>
      </w:r>
      <w:r w:rsidRPr="00C377EC">
        <w:rPr>
          <w:rFonts w:ascii="微软雅黑" w:eastAsia="微软雅黑" w:hAnsi="微软雅黑" w:cs="宋体" w:hint="eastAsia"/>
          <w:color w:val="000000"/>
          <w:kern w:val="0"/>
          <w:sz w:val="30"/>
          <w:szCs w:val="30"/>
        </w:rPr>
        <w:br/>
      </w:r>
      <w:bookmarkStart w:id="36" w:name="3312"/>
      <w:bookmarkEnd w:id="36"/>
      <w:r w:rsidRPr="00C377EC">
        <w:rPr>
          <w:rFonts w:ascii="微软雅黑" w:eastAsia="微软雅黑" w:hAnsi="微软雅黑" w:cs="宋体" w:hint="eastAsia"/>
          <w:color w:val="000000"/>
          <w:kern w:val="0"/>
          <w:sz w:val="30"/>
          <w:szCs w:val="30"/>
        </w:rPr>
        <w:t>3.3.12 管网设计布置为均衡系统有三点好处：一是灭火剂在防护区里容易做到喷放均匀，利于灭火；二是可不考虑灭火剂在管网中的剩余量，做到节省；三是减少设计工作的计算量，可只选用一种规格的喷头，只要计算“最不利点”这一点的阻力损失就可以了。</w:t>
      </w:r>
      <w:r w:rsidRPr="00C377EC">
        <w:rPr>
          <w:rFonts w:ascii="微软雅黑" w:eastAsia="微软雅黑" w:hAnsi="微软雅黑" w:cs="宋体" w:hint="eastAsia"/>
          <w:color w:val="000000"/>
          <w:kern w:val="0"/>
          <w:sz w:val="30"/>
          <w:szCs w:val="30"/>
        </w:rPr>
        <w:br/>
        <w:t>    均衡系统本应是管网中各喷头的实际流量相等，但实际系统大都达不到这一条件。因此，按照惯例，放宽条件，符合一定要求的，仍可按均衡系统设计。这种规定，其实质在于对各喷头间工作压力最大差值容许有多大。过去，对于可液化气体的灭火系统，国内外标准一般都按流程总损失的10％确定允许最大差值。如果本规范也采用这一规定，在按本规范设计的七氟丙烷灭火系统中，按第二级增压的条件计算，可能出现的最大的流程总损失</w:t>
      </w:r>
      <w:r w:rsidRPr="00C377EC">
        <w:rPr>
          <w:rFonts w:ascii="微软雅黑" w:eastAsia="微软雅黑" w:hAnsi="微软雅黑" w:cs="宋体" w:hint="eastAsia"/>
          <w:color w:val="000000"/>
          <w:kern w:val="0"/>
          <w:sz w:val="30"/>
          <w:szCs w:val="30"/>
        </w:rPr>
        <w:lastRenderedPageBreak/>
        <w:t>为 l.5 MPa（4.2MPa/2－0.6MPa），允许的最大差值将是0.15MPa。即当“最不利点”喷头工作压力是0.6MPa时，“最利点”喷头工作压力可达0.75 MPa，由此计算得出喷头之间七氟丙烷流量差别接近20％（若按第三级增压条件计算其差别会更大）。差别这么大，对七氟丙烷灭火系统来说，要求喷射时间短、灭火快，仍将其认定是均衡系统，显然是不合理的。</w:t>
      </w:r>
      <w:r w:rsidRPr="00C377EC">
        <w:rPr>
          <w:rFonts w:ascii="微软雅黑" w:eastAsia="微软雅黑" w:hAnsi="微软雅黑" w:cs="宋体" w:hint="eastAsia"/>
          <w:color w:val="000000"/>
          <w:kern w:val="0"/>
          <w:sz w:val="30"/>
          <w:szCs w:val="30"/>
        </w:rPr>
        <w:br/>
        <w:t>    上述制定允许最大差值的方法有值得商榷的地方。管网各喷头工作压力差别，是由系统管网进入防护区后的管网布置所产生的，与储存容器管网、汇流管和系统的主干管没有关系，不应该用它们来规定“允许最大差值”；更何况上述这些管网的损失占流程总损失的大部分，使最终结果误差较大。</w:t>
      </w:r>
      <w:r w:rsidRPr="00C377EC">
        <w:rPr>
          <w:rFonts w:ascii="微软雅黑" w:eastAsia="微软雅黑" w:hAnsi="微软雅黑" w:cs="宋体" w:hint="eastAsia"/>
          <w:color w:val="000000"/>
          <w:kern w:val="0"/>
          <w:sz w:val="30"/>
          <w:szCs w:val="30"/>
        </w:rPr>
        <w:br/>
        <w:t>    本规范从另一个角度考虑——相互间发生的差别用它们自身的长短去比较来考虑，故规定为：“管网的第1分流点至各喷头的管道阻力损失，其相互之间的最大差值不应大于20％”。虽然允许差值放大了，但喷头之间的流量差别却减小了。经测算，当第1分流点至各喷头的管道阻力损失最大差值为20％时，其喷头之间流量最大差别仅为10％左右。</w:t>
      </w:r>
      <w:r w:rsidRPr="00C377EC">
        <w:rPr>
          <w:rFonts w:ascii="微软雅黑" w:eastAsia="微软雅黑" w:hAnsi="微软雅黑" w:cs="宋体" w:hint="eastAsia"/>
          <w:color w:val="000000"/>
          <w:kern w:val="0"/>
          <w:sz w:val="30"/>
          <w:szCs w:val="30"/>
        </w:rPr>
        <w:br/>
      </w:r>
      <w:bookmarkStart w:id="37" w:name="3314"/>
      <w:bookmarkEnd w:id="37"/>
      <w:r w:rsidRPr="00C377EC">
        <w:rPr>
          <w:rFonts w:ascii="微软雅黑" w:eastAsia="微软雅黑" w:hAnsi="微软雅黑" w:cs="宋体" w:hint="eastAsia"/>
          <w:color w:val="000000"/>
          <w:kern w:val="0"/>
          <w:sz w:val="30"/>
          <w:szCs w:val="30"/>
        </w:rPr>
        <w:t>3.3.14 灭火设计用量或惰化设计用量和系统灭火剂储存量</w:t>
      </w:r>
      <w:r w:rsidRPr="00C377EC">
        <w:rPr>
          <w:rFonts w:ascii="微软雅黑" w:eastAsia="微软雅黑" w:hAnsi="微软雅黑" w:cs="宋体" w:hint="eastAsia"/>
          <w:color w:val="000000"/>
          <w:kern w:val="0"/>
          <w:sz w:val="30"/>
          <w:szCs w:val="30"/>
        </w:rPr>
        <w:br/>
        <w:t>    1 本款是等同采用了《气体灭火系统—物理性能和系统设计》ISO14520及《洁净气体灭火剂灭火系统设计规范》NFPA2001标准的规定。公式中C１值的取用，取百分数中的实数（不带百分号）。公式中K（海拔高度修正系数）值，对于在海拔高度</w:t>
      </w:r>
      <w:r w:rsidRPr="00C377EC">
        <w:rPr>
          <w:rFonts w:ascii="微软雅黑" w:eastAsia="微软雅黑" w:hAnsi="微软雅黑" w:cs="宋体" w:hint="eastAsia"/>
          <w:color w:val="000000"/>
          <w:kern w:val="0"/>
          <w:sz w:val="30"/>
          <w:szCs w:val="30"/>
        </w:rPr>
        <w:lastRenderedPageBreak/>
        <w:t>0~1000m以内的防护区灭火设计，可取K=1．即可以不修正。对于采用了空调或冬季取暖设施的防护区，公式中的S值，可按20℃进行计算。</w:t>
      </w:r>
      <w:r w:rsidRPr="00C377EC">
        <w:rPr>
          <w:rFonts w:ascii="微软雅黑" w:eastAsia="微软雅黑" w:hAnsi="微软雅黑" w:cs="宋体" w:hint="eastAsia"/>
          <w:color w:val="000000"/>
          <w:kern w:val="0"/>
          <w:sz w:val="30"/>
          <w:szCs w:val="30"/>
        </w:rPr>
        <w:br/>
        <w:t>    2 本款是等同采用了《气体灭火系统—物理性能和系统设计》ISO14520及《洁净气体灭火剂灭火系统设计规范》NFPA200l标准的规定。</w:t>
      </w:r>
      <w:r w:rsidRPr="00C377EC">
        <w:rPr>
          <w:rFonts w:ascii="微软雅黑" w:eastAsia="微软雅黑" w:hAnsi="微软雅黑" w:cs="宋体" w:hint="eastAsia"/>
          <w:color w:val="000000"/>
          <w:kern w:val="0"/>
          <w:sz w:val="30"/>
          <w:szCs w:val="30"/>
        </w:rPr>
        <w:br/>
        <w:t>    3 一套七氟丙烷灭火系统需要储存七氟丙烷的量，就是本条规定系统的储存量。式（3.3.14-1）计算出来的“灭火设计用量”，是必须储存起来的，并且在灭火时要全部喷放到防护区里去，否则就难以实现灭火的目的。但是要把容器中的灭火剂全部从系统中喷放出去是不可能的，总会有一些剩留在容器里及部分非均衡管网的管道中。为了保证“灭火设计用量”都能从系统中喷放出去，在系统容器中预先多充装一部分，这多装的量正好等于在喷放时剩留的，即可保证“灭火设计用量” 全部喷放到防护区里去。</w:t>
      </w:r>
      <w:r w:rsidRPr="00C377EC">
        <w:rPr>
          <w:rFonts w:ascii="微软雅黑" w:eastAsia="微软雅黑" w:hAnsi="微软雅黑" w:cs="宋体" w:hint="eastAsia"/>
          <w:color w:val="000000"/>
          <w:kern w:val="0"/>
          <w:sz w:val="30"/>
          <w:szCs w:val="30"/>
        </w:rPr>
        <w:br/>
        <w:t>    5 非均衡管网内剩余量的计算，参见下图说明：</w:t>
      </w:r>
      <w:r w:rsidRPr="00C377EC">
        <w:rPr>
          <w:rFonts w:ascii="微软雅黑" w:eastAsia="微软雅黑" w:hAnsi="微软雅黑" w:cs="宋体" w:hint="eastAsia"/>
          <w:color w:val="000000"/>
          <w:kern w:val="0"/>
          <w:sz w:val="30"/>
          <w:szCs w:val="30"/>
        </w:rPr>
        <w:br/>
        <w:t>    从管网第一分支点计算各支管的长度，分别取各长支管与最短支管长度的差值为计算剩余量的长度；各长支管在末段的该长度管道内容积量之和，等量于灭火剂在管网内剩余量的体积量。</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lastRenderedPageBreak/>
        <w:drawing>
          <wp:inline distT="0" distB="0" distL="0" distR="0">
            <wp:extent cx="2484120" cy="1460500"/>
            <wp:effectExtent l="19050" t="0" r="0" b="0"/>
            <wp:docPr id="28" name="图片 28" descr="非均衡管网内剩余量的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非均衡管网内剩余量的计算"/>
                    <pic:cNvPicPr>
                      <a:picLocks noChangeAspect="1" noChangeArrowheads="1"/>
                    </pic:cNvPicPr>
                  </pic:nvPicPr>
                  <pic:blipFill>
                    <a:blip r:embed="rId20" cstate="print"/>
                    <a:srcRect/>
                    <a:stretch>
                      <a:fillRect/>
                    </a:stretch>
                  </pic:blipFill>
                  <pic:spPr bwMode="auto">
                    <a:xfrm>
                      <a:off x="0" y="0"/>
                      <a:ext cx="2484120" cy="146050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b/>
          <w:bCs/>
          <w:color w:val="000000"/>
          <w:kern w:val="0"/>
          <w:sz w:val="30"/>
        </w:rPr>
        <w:t>图1　非均衡管网内剩余量的计算</w:t>
      </w:r>
      <w:r w:rsidRPr="00C377EC">
        <w:rPr>
          <w:rFonts w:ascii="微软雅黑" w:eastAsia="微软雅黑" w:hAnsi="微软雅黑" w:cs="宋体" w:hint="eastAsia"/>
          <w:color w:val="000000"/>
          <w:kern w:val="0"/>
          <w:sz w:val="30"/>
          <w:szCs w:val="30"/>
        </w:rPr>
        <w:br/>
        <w:t>注：其中bc＜bd，bx=bc及ab+bc=ae+ex2</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系统管网里七氟丙烷剩余量（容积量）等于管道xd段、x2f段、fg段与fh段的管道内容积之和。</w:t>
      </w:r>
      <w:r w:rsidRPr="00C377EC">
        <w:rPr>
          <w:rFonts w:ascii="微软雅黑" w:eastAsia="微软雅黑" w:hAnsi="微软雅黑" w:cs="宋体" w:hint="eastAsia"/>
          <w:color w:val="000000"/>
          <w:kern w:val="0"/>
          <w:sz w:val="30"/>
          <w:szCs w:val="30"/>
        </w:rPr>
        <w:br/>
      </w:r>
      <w:bookmarkStart w:id="38" w:name="3315"/>
      <w:bookmarkEnd w:id="38"/>
      <w:r w:rsidRPr="00C377EC">
        <w:rPr>
          <w:rFonts w:ascii="微软雅黑" w:eastAsia="微软雅黑" w:hAnsi="微软雅黑" w:cs="宋体" w:hint="eastAsia"/>
          <w:color w:val="000000"/>
          <w:kern w:val="0"/>
          <w:sz w:val="30"/>
          <w:szCs w:val="30"/>
        </w:rPr>
        <w:t xml:space="preserve">3.3.15 管网计算的规定　</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4 本款规定了七氟丙烷灭火系统管网的计算方法。由于七氟丙烷灭火系统是采用了氮气增压输送，而氮气增压方法是采用的定容积的密封蓄压方式，在七氟丙烷喷放过程中无氮气补充增压。故七氟丙烷灭火系统喷放时，是定容积的蓄压气体在自由膨胀下输送七氟丙烷，形成不定流、不定压的随机流动过程。这样的管流计算是比较复杂的，细致的计算应采用微分的方法，但在工程应用计算上很少采用这种方法。历来的工程应用计算，都是在保证应用精度的条件下力求简单方便。卤代烷灭火系统计算也不例外，以往的卤代烷灭火系统的国际、国外标准都是这样做的（但迄今为止，国际、国外标准尚未提供洁净气体灭火剂灭火系统的管网计算方法）。</w:t>
      </w:r>
      <w:r w:rsidRPr="00C377EC">
        <w:rPr>
          <w:rFonts w:ascii="微软雅黑" w:eastAsia="微软雅黑" w:hAnsi="微软雅黑" w:cs="宋体" w:hint="eastAsia"/>
          <w:color w:val="000000"/>
          <w:kern w:val="0"/>
          <w:sz w:val="30"/>
          <w:szCs w:val="30"/>
        </w:rPr>
        <w:br/>
        <w:t>    对于这类管流的简化计算，常采用的办法是以平均流量取代过程中的不定流量。已知流量还不能进行管流计算，还需知道相</w:t>
      </w:r>
      <w:r w:rsidRPr="00C377EC">
        <w:rPr>
          <w:rFonts w:ascii="微软雅黑" w:eastAsia="微软雅黑" w:hAnsi="微软雅黑" w:cs="宋体" w:hint="eastAsia"/>
          <w:color w:val="000000"/>
          <w:kern w:val="0"/>
          <w:sz w:val="30"/>
          <w:szCs w:val="30"/>
        </w:rPr>
        <w:lastRenderedPageBreak/>
        <w:t>对应的压头。寻找简化计算方法，也就是寻找相应于平均流量的压头。在七氟丙烷喷放过程中，必然存在这样的某一瞬时，其流量会正好等于全过程的平均流量，那么该瞬时的压头即是所需寻找的压头。</w:t>
      </w:r>
      <w:r w:rsidRPr="00C377EC">
        <w:rPr>
          <w:rFonts w:ascii="微软雅黑" w:eastAsia="微软雅黑" w:hAnsi="微软雅黑" w:cs="宋体" w:hint="eastAsia"/>
          <w:color w:val="000000"/>
          <w:kern w:val="0"/>
          <w:sz w:val="30"/>
          <w:szCs w:val="30"/>
        </w:rPr>
        <w:br/>
        <w:t>    对于现今工程上通常所建立的卤代烷灭火系统，经过精细计算，卤代烷喷放的流量等于平均流量的那一瞬时，是系统的卤代烷设计用量从喷头喷放出去50％的瞬时（准确地说，是非常接近50%的瞬时）；只要是在规范所设定的条件下进行系统设计，就不会因为系统的某些差异带来该瞬时点的较大的偏移。将这一瞬时，规定为喷放全过程的“过程中点”。本规范对七氟丙烷灭火系统的管网计算就采用了这个计算方法。它不是独创，也是沿用了以往国际标准和国外标准对卤代烷灭火系统的一贯做法。</w:t>
      </w:r>
      <w:r w:rsidRPr="00C377EC">
        <w:rPr>
          <w:rFonts w:ascii="微软雅黑" w:eastAsia="微软雅黑" w:hAnsi="微软雅黑" w:cs="宋体" w:hint="eastAsia"/>
          <w:color w:val="000000"/>
          <w:kern w:val="0"/>
          <w:sz w:val="30"/>
          <w:szCs w:val="30"/>
        </w:rPr>
        <w:br/>
        <w:t>5 喷放“过程中点”储存容器内压力的含义，请见上一款的说明。这一压力的计算公式，是按定温过程依据波义尔——马略特定律推导出来的。</w:t>
      </w:r>
      <w:r w:rsidRPr="00C377EC">
        <w:rPr>
          <w:rFonts w:ascii="微软雅黑" w:eastAsia="微软雅黑" w:hAnsi="微软雅黑" w:cs="宋体" w:hint="eastAsia"/>
          <w:color w:val="000000"/>
          <w:kern w:val="0"/>
          <w:sz w:val="30"/>
          <w:szCs w:val="30"/>
        </w:rPr>
        <w:br/>
        <w:t>6 本款是提供七氟丙烷灭火系统设计进行管流阻力损失计算的方法。该计算公式可以做成图示（图2），更方便于计算使用。</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lastRenderedPageBreak/>
        <w:drawing>
          <wp:inline distT="0" distB="0" distL="0" distR="0">
            <wp:extent cx="3548380" cy="1815465"/>
            <wp:effectExtent l="19050" t="0" r="0" b="0"/>
            <wp:docPr id="29" name="图片 29" descr="镀锌钢管阻力损失与七氟丙烷流量的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镀锌钢管阻力损失与七氟丙烷流量的关系"/>
                    <pic:cNvPicPr>
                      <a:picLocks noChangeAspect="1" noChangeArrowheads="1"/>
                    </pic:cNvPicPr>
                  </pic:nvPicPr>
                  <pic:blipFill>
                    <a:blip r:embed="rId21" cstate="print"/>
                    <a:srcRect/>
                    <a:stretch>
                      <a:fillRect/>
                    </a:stretch>
                  </pic:blipFill>
                  <pic:spPr bwMode="auto">
                    <a:xfrm>
                      <a:off x="0" y="0"/>
                      <a:ext cx="3548380" cy="181546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图2 镀锌钢管阻力损失与七氟丙烷流量的关系</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    七氟丙烷管流阻力损失的计算，现今的《气体灭火系统—物理性能和系统设计》ISO14520及《洁净灭火剂灭火系统设计规范》NFPA2001都未提供出来。为了建立这一计算方法，首先应该了解七氟丙烷在灭火系统中的管流状态。为此进行了专项实验，对七氟丙烷在20℃条件下，以不同充装率，测得它们在不同压力下七氟丙烷的密度变化，绘成曲线如图3。</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3712210" cy="1774190"/>
            <wp:effectExtent l="19050" t="0" r="2540" b="0"/>
            <wp:docPr id="30" name="图片 30" descr="不同压力下七氟丙烷的密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不同压力下七氟丙烷的密度"/>
                    <pic:cNvPicPr>
                      <a:picLocks noChangeAspect="1" noChangeArrowheads="1"/>
                    </pic:cNvPicPr>
                  </pic:nvPicPr>
                  <pic:blipFill>
                    <a:blip r:embed="rId22" cstate="print"/>
                    <a:srcRect/>
                    <a:stretch>
                      <a:fillRect/>
                    </a:stretch>
                  </pic:blipFill>
                  <pic:spPr bwMode="auto">
                    <a:xfrm>
                      <a:off x="0" y="0"/>
                      <a:ext cx="3712210" cy="177419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b/>
          <w:bCs/>
          <w:color w:val="000000"/>
          <w:kern w:val="0"/>
          <w:sz w:val="30"/>
        </w:rPr>
        <w:t>图3 不同压力下七氟丙烷的密度</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从测试结果得知，七氟丙烷在管道中的流动，即使在大压力降的条件下，基本上仍是液相流。据此，依据流体力学的管流阻力损失计算基本公式和阻力平方区的尼古拉茨公式，建立了本规范中的七氟丙烷管流的计算方法。</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将这一计算方法转换为对卤代烷1211的计算，与美国《卤代烷1211灭火系统标准》NFPA12B和英国《室内灭火装置与设备实施规范》BS5306上的计算进行校核，得到基本一致的结果。</w:t>
      </w:r>
      <w:r w:rsidRPr="00C377EC">
        <w:rPr>
          <w:rFonts w:ascii="微软雅黑" w:eastAsia="微软雅黑" w:hAnsi="微软雅黑" w:cs="宋体" w:hint="eastAsia"/>
          <w:color w:val="000000"/>
          <w:kern w:val="0"/>
          <w:sz w:val="30"/>
          <w:szCs w:val="30"/>
        </w:rPr>
        <w:br/>
        <w:t>本款中所列（3.3.15-5）式和图2用于镀锌钢管七氟丙烷管流的阻力损失计算；当系统管道采用不锈钢管时，其阻力损失计算可参考使用。</w:t>
      </w:r>
      <w:r w:rsidRPr="00C377EC">
        <w:rPr>
          <w:rFonts w:ascii="微软雅黑" w:eastAsia="微软雅黑" w:hAnsi="微软雅黑" w:cs="宋体" w:hint="eastAsia"/>
          <w:color w:val="000000"/>
          <w:kern w:val="0"/>
          <w:sz w:val="30"/>
          <w:szCs w:val="30"/>
        </w:rPr>
        <w:br/>
        <w:t>有关管件的局部阻力损失当量长度见表1～表3，可供设计参考使用：</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b/>
          <w:bCs/>
          <w:color w:val="000000"/>
          <w:kern w:val="0"/>
          <w:sz w:val="30"/>
        </w:rPr>
        <w:t>表1　螺纹接口弯头局部损失当量长度</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4121785" cy="927735"/>
            <wp:effectExtent l="19050" t="0" r="0" b="0"/>
            <wp:docPr id="31" name="图片 31" descr="螺纹接口弯头局部损失当量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螺纹接口弯头局部损失当量长度"/>
                    <pic:cNvPicPr>
                      <a:picLocks noChangeAspect="1" noChangeArrowheads="1"/>
                    </pic:cNvPicPr>
                  </pic:nvPicPr>
                  <pic:blipFill>
                    <a:blip r:embed="rId23" cstate="print"/>
                    <a:srcRect/>
                    <a:stretch>
                      <a:fillRect/>
                    </a:stretch>
                  </pic:blipFill>
                  <pic:spPr bwMode="auto">
                    <a:xfrm>
                      <a:off x="0" y="0"/>
                      <a:ext cx="4121785" cy="92773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表2　螺纹接口三通局部损失当量长度</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4149090" cy="1774190"/>
            <wp:effectExtent l="19050" t="0" r="3810" b="0"/>
            <wp:docPr id="32" name="图片 32" descr="螺纹接口三通局部损失当量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螺纹接口三通局部损失当量长度"/>
                    <pic:cNvPicPr>
                      <a:picLocks noChangeAspect="1" noChangeArrowheads="1"/>
                    </pic:cNvPicPr>
                  </pic:nvPicPr>
                  <pic:blipFill>
                    <a:blip r:embed="rId24" cstate="print"/>
                    <a:srcRect/>
                    <a:stretch>
                      <a:fillRect/>
                    </a:stretch>
                  </pic:blipFill>
                  <pic:spPr bwMode="auto">
                    <a:xfrm>
                      <a:off x="0" y="0"/>
                      <a:ext cx="4149090" cy="177419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lastRenderedPageBreak/>
        <w:t>表3　螺纹接口缩径接头局部损失当量长度</w:t>
      </w:r>
      <w:r w:rsidRPr="00C377EC">
        <w:rPr>
          <w:rFonts w:ascii="微软雅黑" w:eastAsia="微软雅黑" w:hAnsi="微软雅黑" w:cs="宋体" w:hint="eastAsia"/>
          <w:b/>
          <w:bCs/>
          <w:color w:val="000000"/>
          <w:kern w:val="0"/>
          <w:sz w:val="30"/>
          <w:szCs w:val="30"/>
        </w:rPr>
        <w:br/>
      </w:r>
      <w:r>
        <w:rPr>
          <w:rFonts w:ascii="微软雅黑" w:eastAsia="微软雅黑" w:hAnsi="微软雅黑" w:cs="宋体"/>
          <w:b/>
          <w:bCs/>
          <w:noProof/>
          <w:color w:val="000000"/>
          <w:kern w:val="0"/>
          <w:sz w:val="30"/>
          <w:szCs w:val="30"/>
        </w:rPr>
        <w:drawing>
          <wp:inline distT="0" distB="0" distL="0" distR="0">
            <wp:extent cx="4121785" cy="1924050"/>
            <wp:effectExtent l="19050" t="0" r="0" b="0"/>
            <wp:docPr id="33" name="图片 33" descr="螺纹接口缩径接头局部损失当量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螺纹接口缩径接头局部损失当量长度"/>
                    <pic:cNvPicPr>
                      <a:picLocks noChangeAspect="1" noChangeArrowheads="1"/>
                    </pic:cNvPicPr>
                  </pic:nvPicPr>
                  <pic:blipFill>
                    <a:blip r:embed="rId25" cstate="print"/>
                    <a:srcRect/>
                    <a:stretch>
                      <a:fillRect/>
                    </a:stretch>
                  </pic:blipFill>
                  <pic:spPr bwMode="auto">
                    <a:xfrm>
                      <a:off x="0" y="0"/>
                      <a:ext cx="4121785" cy="192405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bookmarkStart w:id="39" w:name="3316"/>
      <w:bookmarkEnd w:id="39"/>
      <w:r w:rsidRPr="00C377EC">
        <w:rPr>
          <w:rFonts w:ascii="微软雅黑" w:eastAsia="微软雅黑" w:hAnsi="微软雅黑" w:cs="宋体" w:hint="eastAsia"/>
          <w:color w:val="000000"/>
          <w:kern w:val="0"/>
          <w:sz w:val="30"/>
          <w:szCs w:val="30"/>
        </w:rPr>
        <w:t>3.3.16 本条的规定，是为了保证七氟丙烷灭火系统的设计质量，满足七氟丙烷灭火系统灭火技术要求而需设定的。</w:t>
      </w:r>
      <w:r w:rsidRPr="00C377EC">
        <w:rPr>
          <w:rFonts w:ascii="微软雅黑" w:eastAsia="微软雅黑" w:hAnsi="微软雅黑" w:cs="宋体" w:hint="eastAsia"/>
          <w:color w:val="000000"/>
          <w:kern w:val="0"/>
          <w:sz w:val="30"/>
          <w:szCs w:val="30"/>
        </w:rPr>
        <w:br/>
        <w:t>最小Pc值是参照实验结果确定的。</w:t>
      </w:r>
      <w:r w:rsidRPr="00C377EC">
        <w:rPr>
          <w:rFonts w:ascii="微软雅黑" w:eastAsia="微软雅黑" w:hAnsi="微软雅黑" w:cs="宋体" w:hint="eastAsia"/>
          <w:color w:val="000000"/>
          <w:kern w:val="0"/>
          <w:sz w:val="30"/>
          <w:szCs w:val="30"/>
        </w:rPr>
        <w:br/>
        <w:t>Pc≥Pm/2（MPa，绝对压力），它是对七氟丙烷系统设计通过“简化计算”后精确性的检验；如果不符合，说明设定条件不满足，应该调整重新计算。</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下面用一个实例，介绍七氟丙烷灭火系统设计的计算演算：</w:t>
      </w:r>
      <w:r w:rsidRPr="00C377EC">
        <w:rPr>
          <w:rFonts w:ascii="微软雅黑" w:eastAsia="微软雅黑" w:hAnsi="微软雅黑" w:cs="宋体" w:hint="eastAsia"/>
          <w:color w:val="000000"/>
          <w:kern w:val="0"/>
          <w:sz w:val="30"/>
          <w:szCs w:val="30"/>
        </w:rPr>
        <w:br/>
        <w:t>有一通讯机房，房高3.2m，长14m，宽7m，设七氟丙烷灭火系统进行保护（引入的部件的有关数据是取用某公司的ZYJ-100系列产品）。</w:t>
      </w:r>
      <w:r w:rsidRPr="00C377EC">
        <w:rPr>
          <w:rFonts w:ascii="微软雅黑" w:eastAsia="微软雅黑" w:hAnsi="微软雅黑" w:cs="宋体" w:hint="eastAsia"/>
          <w:color w:val="000000"/>
          <w:kern w:val="0"/>
          <w:sz w:val="30"/>
          <w:szCs w:val="30"/>
        </w:rPr>
        <w:br/>
        <w:t>1）确定灭火设计浓度</w:t>
      </w:r>
      <w:r w:rsidRPr="00C377EC">
        <w:rPr>
          <w:rFonts w:ascii="微软雅黑" w:eastAsia="微软雅黑" w:hAnsi="微软雅黑" w:cs="宋体" w:hint="eastAsia"/>
          <w:color w:val="000000"/>
          <w:kern w:val="0"/>
          <w:sz w:val="30"/>
          <w:szCs w:val="30"/>
        </w:rPr>
        <w:br/>
        <w:t>依据本规范中规定，取C</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=8%</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2）计算保护空间实际容积</w:t>
      </w:r>
      <w:r w:rsidRPr="00C377EC">
        <w:rPr>
          <w:rFonts w:ascii="微软雅黑" w:eastAsia="微软雅黑" w:hAnsi="微软雅黑" w:cs="宋体" w:hint="eastAsia"/>
          <w:color w:val="000000"/>
          <w:kern w:val="0"/>
          <w:sz w:val="30"/>
          <w:szCs w:val="30"/>
        </w:rPr>
        <w:br/>
        <w:t>V=3.2×14×7=313.6（m³）</w:t>
      </w:r>
      <w:r w:rsidRPr="00C377EC">
        <w:rPr>
          <w:rFonts w:ascii="微软雅黑" w:eastAsia="微软雅黑" w:hAnsi="微软雅黑" w:cs="宋体" w:hint="eastAsia"/>
          <w:color w:val="000000"/>
          <w:kern w:val="0"/>
          <w:sz w:val="30"/>
          <w:szCs w:val="30"/>
        </w:rPr>
        <w:br/>
        <w:t>3）计算灭火剂设计用量</w:t>
      </w:r>
      <w:r w:rsidRPr="00C377EC">
        <w:rPr>
          <w:rFonts w:ascii="微软雅黑" w:eastAsia="微软雅黑" w:hAnsi="微软雅黑" w:cs="宋体" w:hint="eastAsia"/>
          <w:color w:val="000000"/>
          <w:kern w:val="0"/>
          <w:sz w:val="30"/>
          <w:szCs w:val="30"/>
        </w:rPr>
        <w:br/>
        <w:t>依据本规范公式（3.3.14-1），</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lastRenderedPageBreak/>
        <w:drawing>
          <wp:inline distT="0" distB="0" distL="0" distR="0">
            <wp:extent cx="2156460" cy="409575"/>
            <wp:effectExtent l="19050" t="0" r="0" b="0"/>
            <wp:docPr id="34" name="图片 34" descr="计算灭火剂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计算灭火剂设计用量"/>
                    <pic:cNvPicPr>
                      <a:picLocks noChangeAspect="1" noChangeArrowheads="1"/>
                    </pic:cNvPicPr>
                  </pic:nvPicPr>
                  <pic:blipFill>
                    <a:blip r:embed="rId26" cstate="print"/>
                    <a:srcRect/>
                    <a:stretch>
                      <a:fillRect/>
                    </a:stretch>
                  </pic:blipFill>
                  <pic:spPr bwMode="auto">
                    <a:xfrm>
                      <a:off x="0" y="0"/>
                      <a:ext cx="2156460" cy="40957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S=0.1269+0.000513·T</w:t>
      </w:r>
      <w:r w:rsidRPr="00C377EC">
        <w:rPr>
          <w:rFonts w:ascii="微软雅黑" w:eastAsia="微软雅黑" w:hAnsi="微软雅黑" w:cs="宋体" w:hint="eastAsia"/>
          <w:color w:val="000000"/>
          <w:kern w:val="0"/>
          <w:sz w:val="30"/>
          <w:szCs w:val="30"/>
        </w:rPr>
        <w:br/>
        <w:t>=0.1269+0.000513×20</w:t>
      </w:r>
      <w:r w:rsidRPr="00C377EC">
        <w:rPr>
          <w:rFonts w:ascii="微软雅黑" w:eastAsia="微软雅黑" w:hAnsi="微软雅黑" w:cs="宋体" w:hint="eastAsia"/>
          <w:color w:val="000000"/>
          <w:kern w:val="0"/>
          <w:sz w:val="30"/>
          <w:szCs w:val="30"/>
        </w:rPr>
        <w:br/>
        <w:t>=0.13716（m³/kg）</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1965325" cy="354965"/>
            <wp:effectExtent l="19050" t="0" r="0" b="0"/>
            <wp:docPr id="35" name="图片 35" descr="计算灭火剂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计算灭火剂设计用量"/>
                    <pic:cNvPicPr>
                      <a:picLocks noChangeAspect="1" noChangeArrowheads="1"/>
                    </pic:cNvPicPr>
                  </pic:nvPicPr>
                  <pic:blipFill>
                    <a:blip r:embed="rId27" cstate="print"/>
                    <a:srcRect/>
                    <a:stretch>
                      <a:fillRect/>
                    </a:stretch>
                  </pic:blipFill>
                  <pic:spPr bwMode="auto">
                    <a:xfrm>
                      <a:off x="0" y="0"/>
                      <a:ext cx="1965325" cy="35496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4）设定灭火剂喷放时间</w:t>
      </w:r>
      <w:r w:rsidRPr="00C377EC">
        <w:rPr>
          <w:rFonts w:ascii="微软雅黑" w:eastAsia="微软雅黑" w:hAnsi="微软雅黑" w:cs="宋体" w:hint="eastAsia"/>
          <w:color w:val="000000"/>
          <w:kern w:val="0"/>
          <w:sz w:val="30"/>
          <w:szCs w:val="30"/>
        </w:rPr>
        <w:br/>
        <w:t>依据本规范中规定，取t=7s</w:t>
      </w:r>
      <w:r w:rsidRPr="00C377EC">
        <w:rPr>
          <w:rFonts w:ascii="微软雅黑" w:eastAsia="微软雅黑" w:hAnsi="微软雅黑" w:cs="宋体" w:hint="eastAsia"/>
          <w:color w:val="000000"/>
          <w:kern w:val="0"/>
          <w:sz w:val="30"/>
          <w:szCs w:val="30"/>
        </w:rPr>
        <w:br/>
        <w:t>5）设定喷头布置与数量</w:t>
      </w:r>
      <w:r w:rsidRPr="00C377EC">
        <w:rPr>
          <w:rFonts w:ascii="微软雅黑" w:eastAsia="微软雅黑" w:hAnsi="微软雅黑" w:cs="宋体" w:hint="eastAsia"/>
          <w:color w:val="000000"/>
          <w:kern w:val="0"/>
          <w:sz w:val="30"/>
          <w:szCs w:val="30"/>
        </w:rPr>
        <w:br/>
        <w:t>选用JP型喷头，其保护半径R=7.5m</w:t>
      </w:r>
      <w:r w:rsidRPr="00C377EC">
        <w:rPr>
          <w:rFonts w:ascii="微软雅黑" w:eastAsia="微软雅黑" w:hAnsi="微软雅黑" w:cs="宋体" w:hint="eastAsia"/>
          <w:color w:val="000000"/>
          <w:kern w:val="0"/>
          <w:sz w:val="30"/>
          <w:szCs w:val="30"/>
        </w:rPr>
        <w:br/>
        <w:t>故设定喷头为2只；按保护区平面均匀布置喷头</w:t>
      </w:r>
      <w:r w:rsidRPr="00C377EC">
        <w:rPr>
          <w:rFonts w:ascii="微软雅黑" w:eastAsia="微软雅黑" w:hAnsi="微软雅黑" w:cs="宋体" w:hint="eastAsia"/>
          <w:color w:val="000000"/>
          <w:kern w:val="0"/>
          <w:sz w:val="30"/>
          <w:szCs w:val="30"/>
        </w:rPr>
        <w:br/>
        <w:t>6）选定灭火剂储存容器规格及数量</w:t>
      </w:r>
      <w:r w:rsidRPr="00C377EC">
        <w:rPr>
          <w:rFonts w:ascii="微软雅黑" w:eastAsia="微软雅黑" w:hAnsi="微软雅黑" w:cs="宋体" w:hint="eastAsia"/>
          <w:color w:val="000000"/>
          <w:kern w:val="0"/>
          <w:sz w:val="30"/>
          <w:szCs w:val="30"/>
        </w:rPr>
        <w:br/>
        <w:t>根据W=198.8kg，选用100升的JR-100/54储存容器3只。</w:t>
      </w:r>
      <w:r w:rsidRPr="00C377EC">
        <w:rPr>
          <w:rFonts w:ascii="微软雅黑" w:eastAsia="微软雅黑" w:hAnsi="微软雅黑" w:cs="宋体" w:hint="eastAsia"/>
          <w:color w:val="000000"/>
          <w:kern w:val="0"/>
          <w:sz w:val="30"/>
          <w:szCs w:val="30"/>
        </w:rPr>
        <w:br/>
        <w:t>7）绘出系统管网计算图（图4）。</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2825115" cy="2129155"/>
            <wp:effectExtent l="19050" t="0" r="0" b="0"/>
            <wp:docPr id="36" name="图片 36" descr="系统管网计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系统管网计算图"/>
                    <pic:cNvPicPr>
                      <a:picLocks noChangeAspect="1" noChangeArrowheads="1"/>
                    </pic:cNvPicPr>
                  </pic:nvPicPr>
                  <pic:blipFill>
                    <a:blip r:embed="rId28" cstate="print"/>
                    <a:srcRect/>
                    <a:stretch>
                      <a:fillRect/>
                    </a:stretch>
                  </pic:blipFill>
                  <pic:spPr bwMode="auto">
                    <a:xfrm>
                      <a:off x="0" y="0"/>
                      <a:ext cx="2825115" cy="212915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图4  系统管网计算图</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8）计算管道平均设计流量</w:t>
      </w:r>
      <w:r w:rsidRPr="00C377EC">
        <w:rPr>
          <w:rFonts w:ascii="微软雅黑" w:eastAsia="微软雅黑" w:hAnsi="微软雅黑" w:cs="宋体" w:hint="eastAsia"/>
          <w:color w:val="000000"/>
          <w:kern w:val="0"/>
          <w:sz w:val="30"/>
          <w:szCs w:val="30"/>
        </w:rPr>
        <w:br/>
        <w:t>主干管：</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lastRenderedPageBreak/>
        <w:drawing>
          <wp:inline distT="0" distB="0" distL="0" distR="0">
            <wp:extent cx="2074545" cy="368300"/>
            <wp:effectExtent l="19050" t="0" r="1905" b="0"/>
            <wp:docPr id="37" name="图片 37" descr="主干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主干管"/>
                    <pic:cNvPicPr>
                      <a:picLocks noChangeAspect="1" noChangeArrowheads="1"/>
                    </pic:cNvPicPr>
                  </pic:nvPicPr>
                  <pic:blipFill>
                    <a:blip r:embed="rId29" cstate="print"/>
                    <a:srcRect/>
                    <a:stretch>
                      <a:fillRect/>
                    </a:stretch>
                  </pic:blipFill>
                  <pic:spPr bwMode="auto">
                    <a:xfrm>
                      <a:off x="0" y="0"/>
                      <a:ext cx="2074545" cy="36830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支管：Q</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=Q</w:t>
      </w:r>
      <w:r w:rsidRPr="00C377EC">
        <w:rPr>
          <w:rFonts w:ascii="微软雅黑" w:eastAsia="微软雅黑" w:hAnsi="微软雅黑" w:cs="宋体" w:hint="eastAsia"/>
          <w:color w:val="000000"/>
          <w:kern w:val="0"/>
          <w:sz w:val="30"/>
          <w:szCs w:val="30"/>
          <w:vertAlign w:val="subscript"/>
        </w:rPr>
        <w:t>w</w:t>
      </w:r>
      <w:r w:rsidRPr="00C377EC">
        <w:rPr>
          <w:rFonts w:ascii="微软雅黑" w:eastAsia="微软雅黑" w:hAnsi="微软雅黑" w:cs="宋体" w:hint="eastAsia"/>
          <w:color w:val="000000"/>
          <w:kern w:val="0"/>
          <w:sz w:val="30"/>
          <w:szCs w:val="30"/>
        </w:rPr>
        <w:t>/2=14.2（kg/s）</w:t>
      </w:r>
      <w:r w:rsidRPr="00C377EC">
        <w:rPr>
          <w:rFonts w:ascii="微软雅黑" w:eastAsia="微软雅黑" w:hAnsi="微软雅黑" w:cs="宋体" w:hint="eastAsia"/>
          <w:color w:val="000000"/>
          <w:kern w:val="0"/>
          <w:sz w:val="30"/>
          <w:szCs w:val="30"/>
        </w:rPr>
        <w:br/>
        <w:t>储存容器出流管：</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2156460" cy="395605"/>
            <wp:effectExtent l="19050" t="0" r="0" b="0"/>
            <wp:docPr id="38" name="图片 38" descr="http://gf.1190119.com/Web/uploads/allimg/151221/6-1512211K2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f.1190119.com/Web/uploads/allimg/151221/6-1512211K203401.jpg"/>
                    <pic:cNvPicPr>
                      <a:picLocks noChangeAspect="1" noChangeArrowheads="1"/>
                    </pic:cNvPicPr>
                  </pic:nvPicPr>
                  <pic:blipFill>
                    <a:blip r:embed="rId30" cstate="print"/>
                    <a:srcRect/>
                    <a:stretch>
                      <a:fillRect/>
                    </a:stretch>
                  </pic:blipFill>
                  <pic:spPr bwMode="auto">
                    <a:xfrm>
                      <a:off x="0" y="0"/>
                      <a:ext cx="2156460" cy="39560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9）选择管网管道通径。</w:t>
      </w:r>
      <w:r w:rsidRPr="00C377EC">
        <w:rPr>
          <w:rFonts w:ascii="微软雅黑" w:eastAsia="微软雅黑" w:hAnsi="微软雅黑" w:cs="宋体" w:hint="eastAsia"/>
          <w:color w:val="000000"/>
          <w:kern w:val="0"/>
          <w:sz w:val="30"/>
          <w:szCs w:val="30"/>
        </w:rPr>
        <w:br/>
        <w:t>以管道平均设计流量，依据本规范条文说明3.3.15第6款中图2选取，其结果，标在管网计算图上。</w:t>
      </w:r>
      <w:r w:rsidRPr="00C377EC">
        <w:rPr>
          <w:rFonts w:ascii="微软雅黑" w:eastAsia="微软雅黑" w:hAnsi="微软雅黑" w:cs="宋体" w:hint="eastAsia"/>
          <w:color w:val="000000"/>
          <w:kern w:val="0"/>
          <w:sz w:val="30"/>
          <w:szCs w:val="30"/>
        </w:rPr>
        <w:br/>
        <w:t>10）计算充装率。</w:t>
      </w:r>
      <w:r w:rsidRPr="00C377EC">
        <w:rPr>
          <w:rFonts w:ascii="微软雅黑" w:eastAsia="微软雅黑" w:hAnsi="微软雅黑" w:cs="宋体" w:hint="eastAsia"/>
          <w:color w:val="000000"/>
          <w:kern w:val="0"/>
          <w:sz w:val="30"/>
          <w:szCs w:val="30"/>
        </w:rPr>
        <w:br/>
        <w:t>系统储存量：</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1378585" cy="300355"/>
            <wp:effectExtent l="19050" t="0" r="0" b="0"/>
            <wp:docPr id="39" name="图片 39" descr="系统储存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系统储存量"/>
                    <pic:cNvPicPr>
                      <a:picLocks noChangeAspect="1" noChangeArrowheads="1"/>
                    </pic:cNvPicPr>
                  </pic:nvPicPr>
                  <pic:blipFill>
                    <a:blip r:embed="rId31" cstate="print"/>
                    <a:srcRect/>
                    <a:stretch>
                      <a:fillRect/>
                    </a:stretch>
                  </pic:blipFill>
                  <pic:spPr bwMode="auto">
                    <a:xfrm>
                      <a:off x="0" y="0"/>
                      <a:ext cx="1378585" cy="30035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管网内剩余量</w:t>
      </w:r>
      <w:r w:rsidRPr="00C377EC">
        <w:rPr>
          <w:rFonts w:ascii="微软雅黑" w:eastAsia="微软雅黑" w:hAnsi="微软雅黑" w:cs="宋体" w:hint="eastAsia"/>
          <w:color w:val="000000"/>
          <w:kern w:val="0"/>
          <w:sz w:val="24"/>
          <w:szCs w:val="24"/>
        </w:rPr>
        <w:t>：</w:t>
      </w:r>
      <w:r w:rsidRPr="00C377EC">
        <w:rPr>
          <w:rFonts w:ascii="微软雅黑" w:eastAsia="微软雅黑" w:hAnsi="微软雅黑" w:cs="宋体" w:hint="eastAsia"/>
          <w:color w:val="000000"/>
          <w:kern w:val="0"/>
          <w:sz w:val="30"/>
          <w:szCs w:val="30"/>
        </w:rPr>
        <w:t>△W2=0</w:t>
      </w:r>
      <w:r w:rsidRPr="00C377EC">
        <w:rPr>
          <w:rFonts w:ascii="微软雅黑" w:eastAsia="微软雅黑" w:hAnsi="微软雅黑" w:cs="宋体" w:hint="eastAsia"/>
          <w:color w:val="000000"/>
          <w:kern w:val="0"/>
          <w:sz w:val="30"/>
          <w:szCs w:val="30"/>
        </w:rPr>
        <w:br/>
        <w:t>储存容器内剩余量</w:t>
      </w:r>
      <w:r w:rsidRPr="00C377EC">
        <w:rPr>
          <w:rFonts w:ascii="微软雅黑" w:eastAsia="微软雅黑" w:hAnsi="微软雅黑" w:cs="宋体" w:hint="eastAsia"/>
          <w:color w:val="000000"/>
          <w:kern w:val="0"/>
          <w:sz w:val="24"/>
          <w:szCs w:val="24"/>
        </w:rPr>
        <w:t>：</w:t>
      </w:r>
      <w:r w:rsidRPr="00C377EC">
        <w:rPr>
          <w:rFonts w:ascii="微软雅黑" w:eastAsia="微软雅黑" w:hAnsi="微软雅黑" w:cs="宋体" w:hint="eastAsia"/>
          <w:color w:val="000000"/>
          <w:kern w:val="0"/>
          <w:sz w:val="30"/>
          <w:szCs w:val="30"/>
        </w:rPr>
        <w:t>△W1=n×3.5=3×3.5=10.5（kg）</w:t>
      </w:r>
      <w:r w:rsidRPr="00C377EC">
        <w:rPr>
          <w:rFonts w:ascii="微软雅黑" w:eastAsia="微软雅黑" w:hAnsi="微软雅黑" w:cs="宋体" w:hint="eastAsia"/>
          <w:color w:val="000000"/>
          <w:kern w:val="0"/>
          <w:sz w:val="30"/>
          <w:szCs w:val="30"/>
        </w:rPr>
        <w:br/>
        <w:t>充装率：</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2825115" cy="259080"/>
            <wp:effectExtent l="19050" t="0" r="0" b="0"/>
            <wp:docPr id="40" name="图片 40" descr="充装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充装率"/>
                    <pic:cNvPicPr>
                      <a:picLocks noChangeAspect="1" noChangeArrowheads="1"/>
                    </pic:cNvPicPr>
                  </pic:nvPicPr>
                  <pic:blipFill>
                    <a:blip r:embed="rId32" cstate="print"/>
                    <a:srcRect/>
                    <a:stretch>
                      <a:fillRect/>
                    </a:stretch>
                  </pic:blipFill>
                  <pic:spPr bwMode="auto">
                    <a:xfrm>
                      <a:off x="0" y="0"/>
                      <a:ext cx="2825115" cy="25908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11）计算管网管道内容积。</w:t>
      </w:r>
      <w:r w:rsidRPr="00C377EC">
        <w:rPr>
          <w:rFonts w:ascii="微软雅黑" w:eastAsia="微软雅黑" w:hAnsi="微软雅黑" w:cs="宋体" w:hint="eastAsia"/>
          <w:color w:val="000000"/>
          <w:kern w:val="0"/>
          <w:sz w:val="30"/>
          <w:szCs w:val="30"/>
        </w:rPr>
        <w:br/>
        <w:t>先按管道内径求出单位长度的内容积，然后依据管网计算图上管段长度求算：</w:t>
      </w:r>
      <w:r w:rsidRPr="00C377EC">
        <w:rPr>
          <w:rFonts w:ascii="微软雅黑" w:eastAsia="微软雅黑" w:hAnsi="微软雅黑" w:cs="宋体" w:hint="eastAsia"/>
          <w:color w:val="000000"/>
          <w:kern w:val="0"/>
          <w:sz w:val="30"/>
          <w:szCs w:val="30"/>
        </w:rPr>
        <w:br/>
        <w:t>V</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30"/>
          <w:szCs w:val="30"/>
        </w:rPr>
        <w:t>=29×3.42+7.4×1.96=113.7（m³）。</w:t>
      </w:r>
      <w:r w:rsidRPr="00C377EC">
        <w:rPr>
          <w:rFonts w:ascii="微软雅黑" w:eastAsia="微软雅黑" w:hAnsi="微软雅黑" w:cs="宋体" w:hint="eastAsia"/>
          <w:color w:val="000000"/>
          <w:kern w:val="0"/>
          <w:sz w:val="30"/>
          <w:szCs w:val="30"/>
        </w:rPr>
        <w:br/>
        <w:t>12）选用额定增压压力。</w:t>
      </w:r>
      <w:r w:rsidRPr="00C377EC">
        <w:rPr>
          <w:rFonts w:ascii="微软雅黑" w:eastAsia="微软雅黑" w:hAnsi="微软雅黑" w:cs="宋体" w:hint="eastAsia"/>
          <w:color w:val="000000"/>
          <w:kern w:val="0"/>
          <w:sz w:val="30"/>
          <w:szCs w:val="30"/>
        </w:rPr>
        <w:br/>
        <w:t>依据本规范中规定，选用P</w:t>
      </w:r>
      <w:r w:rsidRPr="00C377EC">
        <w:rPr>
          <w:rFonts w:ascii="微软雅黑" w:eastAsia="微软雅黑" w:hAnsi="微软雅黑" w:cs="宋体" w:hint="eastAsia"/>
          <w:color w:val="000000"/>
          <w:kern w:val="0"/>
          <w:sz w:val="30"/>
          <w:szCs w:val="30"/>
          <w:vertAlign w:val="subscript"/>
        </w:rPr>
        <w:t>0</w:t>
      </w:r>
      <w:r w:rsidRPr="00C377EC">
        <w:rPr>
          <w:rFonts w:ascii="微软雅黑" w:eastAsia="微软雅黑" w:hAnsi="微软雅黑" w:cs="宋体" w:hint="eastAsia"/>
          <w:color w:val="000000"/>
          <w:kern w:val="0"/>
          <w:sz w:val="30"/>
          <w:szCs w:val="30"/>
        </w:rPr>
        <w:t>=4.3Mpa（绝对压力）。</w:t>
      </w:r>
      <w:r w:rsidRPr="00C377EC">
        <w:rPr>
          <w:rFonts w:ascii="微软雅黑" w:eastAsia="微软雅黑" w:hAnsi="微软雅黑" w:cs="宋体" w:hint="eastAsia"/>
          <w:color w:val="000000"/>
          <w:kern w:val="0"/>
          <w:sz w:val="30"/>
          <w:szCs w:val="30"/>
        </w:rPr>
        <w:br/>
        <w:t>13）计算全部储存容器气相总容积。</w:t>
      </w:r>
      <w:r w:rsidRPr="00C377EC">
        <w:rPr>
          <w:rFonts w:ascii="微软雅黑" w:eastAsia="微软雅黑" w:hAnsi="微软雅黑" w:cs="宋体" w:hint="eastAsia"/>
          <w:color w:val="000000"/>
          <w:kern w:val="0"/>
          <w:sz w:val="30"/>
          <w:szCs w:val="30"/>
        </w:rPr>
        <w:br/>
        <w:t>依据本规范中公式（3.3.15-4）</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lastRenderedPageBreak/>
        <w:drawing>
          <wp:inline distT="0" distB="0" distL="0" distR="0">
            <wp:extent cx="3002280" cy="422910"/>
            <wp:effectExtent l="19050" t="0" r="7620" b="0"/>
            <wp:docPr id="41" name="图片 41" descr="全部储存容器气相总容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全部储存容器气相总容积"/>
                    <pic:cNvPicPr>
                      <a:picLocks noChangeAspect="1" noChangeArrowheads="1"/>
                    </pic:cNvPicPr>
                  </pic:nvPicPr>
                  <pic:blipFill>
                    <a:blip r:embed="rId33" cstate="print"/>
                    <a:srcRect/>
                    <a:stretch>
                      <a:fillRect/>
                    </a:stretch>
                  </pic:blipFill>
                  <pic:spPr bwMode="auto">
                    <a:xfrm>
                      <a:off x="0" y="0"/>
                      <a:ext cx="3002280" cy="42291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14）计算“过程中点”储存容器内压力。</w:t>
      </w:r>
      <w:r w:rsidRPr="00C377EC">
        <w:rPr>
          <w:rFonts w:ascii="微软雅黑" w:eastAsia="微软雅黑" w:hAnsi="微软雅黑" w:cs="宋体" w:hint="eastAsia"/>
          <w:color w:val="000000"/>
          <w:kern w:val="0"/>
          <w:sz w:val="30"/>
          <w:szCs w:val="30"/>
        </w:rPr>
        <w:br/>
        <w:t>依据本规范中公式（3.3.15-3）</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1296670" cy="614045"/>
            <wp:effectExtent l="19050" t="0" r="0" b="0"/>
            <wp:docPr id="42" name="图片 42" descr="过程中点储存容器内压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过程中点储存容器内压力"/>
                    <pic:cNvPicPr>
                      <a:picLocks noChangeAspect="1" noChangeArrowheads="1"/>
                    </pic:cNvPicPr>
                  </pic:nvPicPr>
                  <pic:blipFill>
                    <a:blip r:embed="rId34" cstate="print"/>
                    <a:srcRect/>
                    <a:stretch>
                      <a:fillRect/>
                    </a:stretch>
                  </pic:blipFill>
                  <pic:spPr bwMode="auto">
                    <a:xfrm>
                      <a:off x="0" y="0"/>
                      <a:ext cx="1296670" cy="61404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=（4.3×0.1512）/[0.1512+198.8/（2×1407）+0.1137]</w:t>
      </w:r>
      <w:r w:rsidRPr="00C377EC">
        <w:rPr>
          <w:rFonts w:ascii="微软雅黑" w:eastAsia="微软雅黑" w:hAnsi="微软雅黑" w:cs="宋体" w:hint="eastAsia"/>
          <w:color w:val="000000"/>
          <w:kern w:val="0"/>
          <w:sz w:val="30"/>
          <w:szCs w:val="30"/>
        </w:rPr>
        <w:br/>
        <w:t>=1.938（MPa，绝对压力）</w:t>
      </w:r>
      <w:r w:rsidRPr="00C377EC">
        <w:rPr>
          <w:rFonts w:ascii="微软雅黑" w:eastAsia="微软雅黑" w:hAnsi="微软雅黑" w:cs="宋体" w:hint="eastAsia"/>
          <w:color w:val="000000"/>
          <w:kern w:val="0"/>
          <w:sz w:val="30"/>
          <w:szCs w:val="30"/>
        </w:rPr>
        <w:br/>
        <w:t>15）计算管路损失。</w:t>
      </w:r>
      <w:r w:rsidRPr="00C377EC">
        <w:rPr>
          <w:rFonts w:ascii="微软雅黑" w:eastAsia="微软雅黑" w:hAnsi="微软雅黑" w:cs="宋体" w:hint="eastAsia"/>
          <w:color w:val="000000"/>
          <w:kern w:val="0"/>
          <w:sz w:val="30"/>
          <w:szCs w:val="30"/>
        </w:rPr>
        <w:br/>
        <w:t>（1）ab段</w:t>
      </w:r>
      <w:r w:rsidRPr="00C377EC">
        <w:rPr>
          <w:rFonts w:ascii="微软雅黑" w:eastAsia="微软雅黑" w:hAnsi="微软雅黑" w:cs="宋体" w:hint="eastAsia"/>
          <w:color w:val="000000"/>
          <w:kern w:val="0"/>
          <w:sz w:val="30"/>
          <w:szCs w:val="30"/>
        </w:rPr>
        <w:br/>
        <w:t>以Q</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30"/>
          <w:szCs w:val="30"/>
        </w:rPr>
        <w:t>=9.47kg/s及DN=40mm，查图2得：</w:t>
      </w:r>
      <w:r w:rsidRPr="00C377EC">
        <w:rPr>
          <w:rFonts w:ascii="微软雅黑" w:eastAsia="微软雅黑" w:hAnsi="微软雅黑" w:cs="宋体" w:hint="eastAsia"/>
          <w:color w:val="000000"/>
          <w:kern w:val="0"/>
          <w:sz w:val="30"/>
          <w:szCs w:val="30"/>
        </w:rPr>
        <w:br/>
        <w:t>（ΔP/L）</w:t>
      </w:r>
      <w:r w:rsidRPr="00C377EC">
        <w:rPr>
          <w:rFonts w:ascii="微软雅黑" w:eastAsia="微软雅黑" w:hAnsi="微软雅黑" w:cs="宋体" w:hint="eastAsia"/>
          <w:color w:val="000000"/>
          <w:kern w:val="0"/>
          <w:sz w:val="30"/>
          <w:szCs w:val="30"/>
          <w:vertAlign w:val="subscript"/>
        </w:rPr>
        <w:t>ab</w:t>
      </w:r>
      <w:r w:rsidRPr="00C377EC">
        <w:rPr>
          <w:rFonts w:ascii="微软雅黑" w:eastAsia="微软雅黑" w:hAnsi="微软雅黑" w:cs="宋体" w:hint="eastAsia"/>
          <w:color w:val="000000"/>
          <w:kern w:val="0"/>
          <w:sz w:val="30"/>
          <w:szCs w:val="30"/>
        </w:rPr>
        <w:t>=0.0103MPa/m</w:t>
      </w:r>
      <w:r w:rsidRPr="00C377EC">
        <w:rPr>
          <w:rFonts w:ascii="微软雅黑" w:eastAsia="微软雅黑" w:hAnsi="微软雅黑" w:cs="宋体" w:hint="eastAsia"/>
          <w:color w:val="000000"/>
          <w:kern w:val="0"/>
          <w:sz w:val="30"/>
          <w:szCs w:val="30"/>
        </w:rPr>
        <w:br/>
        <w:t>计算长度L</w:t>
      </w:r>
      <w:r w:rsidRPr="00C377EC">
        <w:rPr>
          <w:rFonts w:ascii="微软雅黑" w:eastAsia="微软雅黑" w:hAnsi="微软雅黑" w:cs="宋体" w:hint="eastAsia"/>
          <w:color w:val="000000"/>
          <w:kern w:val="0"/>
          <w:sz w:val="20"/>
          <w:szCs w:val="20"/>
          <w:vertAlign w:val="subscript"/>
        </w:rPr>
        <w:t>ab</w:t>
      </w:r>
      <w:r w:rsidRPr="00C377EC">
        <w:rPr>
          <w:rFonts w:ascii="微软雅黑" w:eastAsia="微软雅黑" w:hAnsi="微软雅黑" w:cs="宋体" w:hint="eastAsia"/>
          <w:color w:val="000000"/>
          <w:kern w:val="0"/>
          <w:sz w:val="30"/>
          <w:szCs w:val="30"/>
        </w:rPr>
        <w:t>=3.6+3.5+0.5=7.6（m）</w:t>
      </w:r>
      <w:r w:rsidRPr="00C377EC">
        <w:rPr>
          <w:rFonts w:ascii="微软雅黑" w:eastAsia="微软雅黑" w:hAnsi="微软雅黑" w:cs="宋体" w:hint="eastAsia"/>
          <w:color w:val="000000"/>
          <w:kern w:val="0"/>
          <w:sz w:val="30"/>
          <w:szCs w:val="30"/>
        </w:rPr>
        <w:br/>
        <w:t>ΔP</w:t>
      </w:r>
      <w:r w:rsidRPr="00C377EC">
        <w:rPr>
          <w:rFonts w:ascii="微软雅黑" w:eastAsia="微软雅黑" w:hAnsi="微软雅黑" w:cs="宋体" w:hint="eastAsia"/>
          <w:color w:val="000000"/>
          <w:kern w:val="0"/>
          <w:sz w:val="20"/>
          <w:szCs w:val="20"/>
          <w:vertAlign w:val="subscript"/>
        </w:rPr>
        <w:t>ab</w:t>
      </w:r>
      <w:r w:rsidRPr="00C377EC">
        <w:rPr>
          <w:rFonts w:ascii="微软雅黑" w:eastAsia="微软雅黑" w:hAnsi="微软雅黑" w:cs="宋体" w:hint="eastAsia"/>
          <w:color w:val="000000"/>
          <w:kern w:val="0"/>
          <w:sz w:val="30"/>
          <w:szCs w:val="30"/>
        </w:rPr>
        <w:t>= （ΔP/L）</w:t>
      </w:r>
      <w:r w:rsidRPr="00C377EC">
        <w:rPr>
          <w:rFonts w:ascii="微软雅黑" w:eastAsia="微软雅黑" w:hAnsi="微软雅黑" w:cs="宋体" w:hint="eastAsia"/>
          <w:color w:val="000000"/>
          <w:kern w:val="0"/>
          <w:sz w:val="20"/>
          <w:szCs w:val="20"/>
          <w:vertAlign w:val="subscript"/>
        </w:rPr>
        <w:t>ab</w:t>
      </w:r>
      <w:r w:rsidRPr="00C377EC">
        <w:rPr>
          <w:rFonts w:ascii="微软雅黑" w:eastAsia="微软雅黑" w:hAnsi="微软雅黑" w:cs="宋体" w:hint="eastAsia"/>
          <w:color w:val="000000"/>
          <w:kern w:val="0"/>
          <w:sz w:val="30"/>
          <w:szCs w:val="30"/>
        </w:rPr>
        <w:t>×L</w:t>
      </w:r>
      <w:r w:rsidRPr="00C377EC">
        <w:rPr>
          <w:rFonts w:ascii="微软雅黑" w:eastAsia="微软雅黑" w:hAnsi="微软雅黑" w:cs="宋体" w:hint="eastAsia"/>
          <w:color w:val="000000"/>
          <w:kern w:val="0"/>
          <w:sz w:val="20"/>
          <w:szCs w:val="20"/>
          <w:vertAlign w:val="subscript"/>
        </w:rPr>
        <w:t>ab</w:t>
      </w:r>
      <w:r w:rsidRPr="00C377EC">
        <w:rPr>
          <w:rFonts w:ascii="微软雅黑" w:eastAsia="微软雅黑" w:hAnsi="微软雅黑" w:cs="宋体" w:hint="eastAsia"/>
          <w:color w:val="000000"/>
          <w:kern w:val="0"/>
          <w:sz w:val="30"/>
          <w:szCs w:val="30"/>
        </w:rPr>
        <w:t>=0.0103×7.6=0.0783（MPa）</w:t>
      </w:r>
      <w:r w:rsidRPr="00C377EC">
        <w:rPr>
          <w:rFonts w:ascii="微软雅黑" w:eastAsia="微软雅黑" w:hAnsi="微软雅黑" w:cs="宋体" w:hint="eastAsia"/>
          <w:color w:val="000000"/>
          <w:kern w:val="0"/>
          <w:sz w:val="30"/>
          <w:szCs w:val="30"/>
        </w:rPr>
        <w:br/>
        <w:t>（2）bb’段</w:t>
      </w:r>
      <w:r w:rsidRPr="00C377EC">
        <w:rPr>
          <w:rFonts w:ascii="微软雅黑" w:eastAsia="微软雅黑" w:hAnsi="微软雅黑" w:cs="宋体" w:hint="eastAsia"/>
          <w:color w:val="000000"/>
          <w:kern w:val="0"/>
          <w:sz w:val="30"/>
          <w:szCs w:val="30"/>
        </w:rPr>
        <w:br/>
        <w:t>以0.55Q</w:t>
      </w:r>
      <w:r w:rsidRPr="00C377EC">
        <w:rPr>
          <w:rFonts w:ascii="微软雅黑" w:eastAsia="微软雅黑" w:hAnsi="微软雅黑" w:cs="宋体" w:hint="eastAsia"/>
          <w:color w:val="000000"/>
          <w:kern w:val="0"/>
          <w:sz w:val="30"/>
          <w:szCs w:val="30"/>
          <w:vertAlign w:val="subscript"/>
        </w:rPr>
        <w:t>w</w:t>
      </w:r>
      <w:r w:rsidRPr="00C377EC">
        <w:rPr>
          <w:rFonts w:ascii="微软雅黑" w:eastAsia="微软雅黑" w:hAnsi="微软雅黑" w:cs="宋体" w:hint="eastAsia"/>
          <w:color w:val="000000"/>
          <w:kern w:val="0"/>
          <w:sz w:val="30"/>
          <w:szCs w:val="30"/>
        </w:rPr>
        <w:t>=15.6kg/s及DN=65mm，查图2得：</w:t>
      </w:r>
      <w:r w:rsidRPr="00C377EC">
        <w:rPr>
          <w:rFonts w:ascii="微软雅黑" w:eastAsia="微软雅黑" w:hAnsi="微软雅黑" w:cs="宋体" w:hint="eastAsia"/>
          <w:color w:val="000000"/>
          <w:kern w:val="0"/>
          <w:sz w:val="30"/>
          <w:szCs w:val="30"/>
        </w:rPr>
        <w:br/>
        <w:t>（ΔP/L）</w:t>
      </w:r>
      <w:r w:rsidRPr="00C377EC">
        <w:rPr>
          <w:rFonts w:ascii="微软雅黑" w:eastAsia="微软雅黑" w:hAnsi="微软雅黑" w:cs="宋体" w:hint="eastAsia"/>
          <w:color w:val="000000"/>
          <w:kern w:val="0"/>
          <w:sz w:val="30"/>
          <w:szCs w:val="30"/>
          <w:vertAlign w:val="subscript"/>
        </w:rPr>
        <w:t>bb</w:t>
      </w:r>
      <w:r w:rsidRPr="00C377EC">
        <w:rPr>
          <w:rFonts w:ascii="微软雅黑" w:eastAsia="微软雅黑" w:hAnsi="微软雅黑" w:cs="宋体" w:hint="eastAsia"/>
          <w:color w:val="000000"/>
          <w:kern w:val="0"/>
          <w:sz w:val="30"/>
          <w:szCs w:val="30"/>
        </w:rPr>
        <w:t>’=0.0022MPa/m</w:t>
      </w:r>
      <w:r w:rsidRPr="00C377EC">
        <w:rPr>
          <w:rFonts w:ascii="微软雅黑" w:eastAsia="微软雅黑" w:hAnsi="微软雅黑" w:cs="宋体" w:hint="eastAsia"/>
          <w:color w:val="000000"/>
          <w:kern w:val="0"/>
          <w:sz w:val="30"/>
          <w:szCs w:val="30"/>
        </w:rPr>
        <w:br/>
        <w:t>计算长度L</w:t>
      </w:r>
      <w:r w:rsidRPr="00C377EC">
        <w:rPr>
          <w:rFonts w:ascii="微软雅黑" w:eastAsia="微软雅黑" w:hAnsi="微软雅黑" w:cs="宋体" w:hint="eastAsia"/>
          <w:color w:val="000000"/>
          <w:kern w:val="0"/>
          <w:sz w:val="20"/>
          <w:szCs w:val="20"/>
          <w:vertAlign w:val="subscript"/>
        </w:rPr>
        <w:t>bb</w:t>
      </w:r>
      <w:r w:rsidRPr="00C377EC">
        <w:rPr>
          <w:rFonts w:ascii="微软雅黑" w:eastAsia="微软雅黑" w:hAnsi="微软雅黑" w:cs="宋体" w:hint="eastAsia"/>
          <w:color w:val="000000"/>
          <w:kern w:val="0"/>
          <w:sz w:val="30"/>
          <w:szCs w:val="30"/>
        </w:rPr>
        <w:t>’=0.8（m）</w:t>
      </w:r>
      <w:r w:rsidRPr="00C377EC">
        <w:rPr>
          <w:rFonts w:ascii="微软雅黑" w:eastAsia="微软雅黑" w:hAnsi="微软雅黑" w:cs="宋体" w:hint="eastAsia"/>
          <w:color w:val="000000"/>
          <w:kern w:val="0"/>
          <w:sz w:val="30"/>
          <w:szCs w:val="30"/>
        </w:rPr>
        <w:br/>
        <w:t>ΔP</w:t>
      </w:r>
      <w:r w:rsidRPr="00C377EC">
        <w:rPr>
          <w:rFonts w:ascii="微软雅黑" w:eastAsia="微软雅黑" w:hAnsi="微软雅黑" w:cs="宋体" w:hint="eastAsia"/>
          <w:color w:val="000000"/>
          <w:kern w:val="0"/>
          <w:sz w:val="30"/>
        </w:rPr>
        <w:t> </w:t>
      </w:r>
      <w:r w:rsidRPr="00C377EC">
        <w:rPr>
          <w:rFonts w:ascii="微软雅黑" w:eastAsia="微软雅黑" w:hAnsi="微软雅黑" w:cs="宋体" w:hint="eastAsia"/>
          <w:color w:val="000000"/>
          <w:kern w:val="0"/>
          <w:sz w:val="20"/>
          <w:szCs w:val="20"/>
          <w:vertAlign w:val="subscript"/>
        </w:rPr>
        <w:t>bb</w:t>
      </w:r>
      <w:r w:rsidRPr="00C377EC">
        <w:rPr>
          <w:rFonts w:ascii="微软雅黑" w:eastAsia="微软雅黑" w:hAnsi="微软雅黑" w:cs="宋体" w:hint="eastAsia"/>
          <w:color w:val="000000"/>
          <w:kern w:val="0"/>
          <w:sz w:val="30"/>
          <w:szCs w:val="30"/>
        </w:rPr>
        <w:t>’=（ΔP/L）</w:t>
      </w:r>
      <w:r w:rsidRPr="00C377EC">
        <w:rPr>
          <w:rFonts w:ascii="微软雅黑" w:eastAsia="微软雅黑" w:hAnsi="微软雅黑" w:cs="宋体" w:hint="eastAsia"/>
          <w:color w:val="000000"/>
          <w:kern w:val="0"/>
          <w:sz w:val="20"/>
          <w:szCs w:val="20"/>
          <w:vertAlign w:val="subscript"/>
        </w:rPr>
        <w:t>bb</w:t>
      </w:r>
      <w:r w:rsidRPr="00C377EC">
        <w:rPr>
          <w:rFonts w:ascii="微软雅黑" w:eastAsia="微软雅黑" w:hAnsi="微软雅黑" w:cs="宋体" w:hint="eastAsia"/>
          <w:color w:val="000000"/>
          <w:kern w:val="0"/>
          <w:sz w:val="30"/>
          <w:szCs w:val="30"/>
        </w:rPr>
        <w:t>’×L</w:t>
      </w:r>
      <w:r w:rsidRPr="00C377EC">
        <w:rPr>
          <w:rFonts w:ascii="微软雅黑" w:eastAsia="微软雅黑" w:hAnsi="微软雅黑" w:cs="宋体" w:hint="eastAsia"/>
          <w:color w:val="000000"/>
          <w:kern w:val="0"/>
          <w:sz w:val="20"/>
          <w:szCs w:val="20"/>
          <w:vertAlign w:val="subscript"/>
        </w:rPr>
        <w:t>bb</w:t>
      </w:r>
      <w:r w:rsidRPr="00C377EC">
        <w:rPr>
          <w:rFonts w:ascii="微软雅黑" w:eastAsia="微软雅黑" w:hAnsi="微软雅黑" w:cs="宋体" w:hint="eastAsia"/>
          <w:color w:val="000000"/>
          <w:kern w:val="0"/>
          <w:sz w:val="30"/>
          <w:szCs w:val="30"/>
        </w:rPr>
        <w:t>’=0.0022×0.8=0.00176（MPa）</w:t>
      </w:r>
      <w:r w:rsidRPr="00C377EC">
        <w:rPr>
          <w:rFonts w:ascii="微软雅黑" w:eastAsia="微软雅黑" w:hAnsi="微软雅黑" w:cs="宋体" w:hint="eastAsia"/>
          <w:color w:val="000000"/>
          <w:kern w:val="0"/>
          <w:sz w:val="30"/>
          <w:szCs w:val="30"/>
        </w:rPr>
        <w:br/>
        <w:t>（3） b’c段</w:t>
      </w:r>
      <w:r w:rsidRPr="00C377EC">
        <w:rPr>
          <w:rFonts w:ascii="微软雅黑" w:eastAsia="微软雅黑" w:hAnsi="微软雅黑" w:cs="宋体" w:hint="eastAsia"/>
          <w:color w:val="000000"/>
          <w:kern w:val="0"/>
          <w:sz w:val="30"/>
          <w:szCs w:val="30"/>
        </w:rPr>
        <w:br/>
        <w:t>以</w:t>
      </w:r>
      <w:r w:rsidRPr="00C377EC">
        <w:rPr>
          <w:rFonts w:ascii="微软雅黑" w:eastAsia="微软雅黑" w:hAnsi="微软雅黑" w:cs="宋体" w:hint="eastAsia"/>
          <w:color w:val="000000"/>
          <w:kern w:val="0"/>
          <w:sz w:val="24"/>
          <w:szCs w:val="24"/>
        </w:rPr>
        <w:t>Q</w:t>
      </w:r>
      <w:r w:rsidRPr="00C377EC">
        <w:rPr>
          <w:rFonts w:ascii="微软雅黑" w:eastAsia="微软雅黑" w:hAnsi="微软雅黑" w:cs="宋体" w:hint="eastAsia"/>
          <w:color w:val="000000"/>
          <w:kern w:val="0"/>
          <w:sz w:val="24"/>
          <w:szCs w:val="24"/>
          <w:vertAlign w:val="subscript"/>
        </w:rPr>
        <w:t>w</w:t>
      </w:r>
      <w:r w:rsidRPr="00C377EC">
        <w:rPr>
          <w:rFonts w:ascii="微软雅黑" w:eastAsia="微软雅黑" w:hAnsi="微软雅黑" w:cs="宋体" w:hint="eastAsia"/>
          <w:color w:val="000000"/>
          <w:kern w:val="0"/>
          <w:sz w:val="30"/>
          <w:szCs w:val="30"/>
        </w:rPr>
        <w:t>=28.4/kg/s及DN=65mm，查图2得：</w:t>
      </w:r>
      <w:r w:rsidRPr="00C377EC">
        <w:rPr>
          <w:rFonts w:ascii="微软雅黑" w:eastAsia="微软雅黑" w:hAnsi="微软雅黑" w:cs="宋体" w:hint="eastAsia"/>
          <w:color w:val="000000"/>
          <w:kern w:val="0"/>
          <w:sz w:val="30"/>
          <w:szCs w:val="30"/>
        </w:rPr>
        <w:br/>
        <w:t>（ΔP/L）</w:t>
      </w:r>
      <w:r w:rsidRPr="00C377EC">
        <w:rPr>
          <w:rFonts w:ascii="微软雅黑" w:eastAsia="微软雅黑" w:hAnsi="微软雅黑" w:cs="宋体" w:hint="eastAsia"/>
          <w:color w:val="000000"/>
          <w:kern w:val="0"/>
          <w:sz w:val="30"/>
          <w:szCs w:val="30"/>
          <w:vertAlign w:val="subscript"/>
        </w:rPr>
        <w:t>b’c</w:t>
      </w:r>
      <w:r w:rsidRPr="00C377EC">
        <w:rPr>
          <w:rFonts w:ascii="微软雅黑" w:eastAsia="微软雅黑" w:hAnsi="微软雅黑" w:cs="宋体" w:hint="eastAsia"/>
          <w:color w:val="000000"/>
          <w:kern w:val="0"/>
          <w:sz w:val="30"/>
          <w:szCs w:val="30"/>
        </w:rPr>
        <w:t>=0.008MPa/m</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计算长度L</w:t>
      </w:r>
      <w:r w:rsidRPr="00C377EC">
        <w:rPr>
          <w:rFonts w:ascii="微软雅黑" w:eastAsia="微软雅黑" w:hAnsi="微软雅黑" w:cs="宋体" w:hint="eastAsia"/>
          <w:color w:val="000000"/>
          <w:kern w:val="0"/>
          <w:sz w:val="20"/>
          <w:szCs w:val="20"/>
          <w:vertAlign w:val="subscript"/>
        </w:rPr>
        <w:t>b’c</w:t>
      </w:r>
      <w:r w:rsidRPr="00C377EC">
        <w:rPr>
          <w:rFonts w:ascii="微软雅黑" w:eastAsia="微软雅黑" w:hAnsi="微软雅黑" w:cs="宋体" w:hint="eastAsia"/>
          <w:color w:val="000000"/>
          <w:kern w:val="0"/>
          <w:sz w:val="30"/>
          <w:szCs w:val="30"/>
        </w:rPr>
        <w:t>=0.4+4.5+1.5+4.5+26=36.9（m）</w:t>
      </w:r>
      <w:r w:rsidRPr="00C377EC">
        <w:rPr>
          <w:rFonts w:ascii="微软雅黑" w:eastAsia="微软雅黑" w:hAnsi="微软雅黑" w:cs="宋体" w:hint="eastAsia"/>
          <w:color w:val="000000"/>
          <w:kern w:val="0"/>
          <w:sz w:val="30"/>
          <w:szCs w:val="30"/>
        </w:rPr>
        <w:br/>
        <w:t>ΔP</w:t>
      </w:r>
      <w:r w:rsidRPr="00C377EC">
        <w:rPr>
          <w:rFonts w:ascii="微软雅黑" w:eastAsia="微软雅黑" w:hAnsi="微软雅黑" w:cs="宋体" w:hint="eastAsia"/>
          <w:color w:val="000000"/>
          <w:kern w:val="0"/>
          <w:sz w:val="30"/>
        </w:rPr>
        <w:t> </w:t>
      </w:r>
      <w:r w:rsidRPr="00C377EC">
        <w:rPr>
          <w:rFonts w:ascii="微软雅黑" w:eastAsia="微软雅黑" w:hAnsi="微软雅黑" w:cs="宋体" w:hint="eastAsia"/>
          <w:color w:val="000000"/>
          <w:kern w:val="0"/>
          <w:sz w:val="20"/>
          <w:szCs w:val="20"/>
          <w:vertAlign w:val="subscript"/>
        </w:rPr>
        <w:t>b’c</w:t>
      </w:r>
      <w:r w:rsidRPr="00C377EC">
        <w:rPr>
          <w:rFonts w:ascii="微软雅黑" w:eastAsia="微软雅黑" w:hAnsi="微软雅黑" w:cs="宋体" w:hint="eastAsia"/>
          <w:color w:val="000000"/>
          <w:kern w:val="0"/>
          <w:sz w:val="30"/>
          <w:szCs w:val="30"/>
        </w:rPr>
        <w:t>=（ΔP/L）</w:t>
      </w:r>
      <w:r w:rsidRPr="00C377EC">
        <w:rPr>
          <w:rFonts w:ascii="微软雅黑" w:eastAsia="微软雅黑" w:hAnsi="微软雅黑" w:cs="宋体" w:hint="eastAsia"/>
          <w:color w:val="000000"/>
          <w:kern w:val="0"/>
          <w:sz w:val="20"/>
          <w:szCs w:val="20"/>
          <w:vertAlign w:val="subscript"/>
        </w:rPr>
        <w:t>b’c</w:t>
      </w:r>
      <w:r w:rsidRPr="00C377EC">
        <w:rPr>
          <w:rFonts w:ascii="微软雅黑" w:eastAsia="微软雅黑" w:hAnsi="微软雅黑" w:cs="宋体" w:hint="eastAsia"/>
          <w:color w:val="000000"/>
          <w:kern w:val="0"/>
          <w:sz w:val="30"/>
          <w:szCs w:val="30"/>
        </w:rPr>
        <w:t>×L</w:t>
      </w:r>
      <w:r w:rsidRPr="00C377EC">
        <w:rPr>
          <w:rFonts w:ascii="微软雅黑" w:eastAsia="微软雅黑" w:hAnsi="微软雅黑" w:cs="宋体" w:hint="eastAsia"/>
          <w:color w:val="000000"/>
          <w:kern w:val="0"/>
          <w:sz w:val="20"/>
          <w:szCs w:val="20"/>
          <w:vertAlign w:val="subscript"/>
        </w:rPr>
        <w:t>b’c</w:t>
      </w:r>
      <w:r w:rsidRPr="00C377EC">
        <w:rPr>
          <w:rFonts w:ascii="微软雅黑" w:eastAsia="微软雅黑" w:hAnsi="微软雅黑" w:cs="宋体" w:hint="eastAsia"/>
          <w:color w:val="000000"/>
          <w:kern w:val="0"/>
          <w:sz w:val="30"/>
          <w:szCs w:val="30"/>
        </w:rPr>
        <w:t>=0.008×36.9=0.2952（MPa）</w:t>
      </w:r>
      <w:r w:rsidRPr="00C377EC">
        <w:rPr>
          <w:rFonts w:ascii="微软雅黑" w:eastAsia="微软雅黑" w:hAnsi="微软雅黑" w:cs="宋体" w:hint="eastAsia"/>
          <w:color w:val="000000"/>
          <w:kern w:val="0"/>
          <w:sz w:val="30"/>
          <w:szCs w:val="30"/>
        </w:rPr>
        <w:br/>
        <w:t>（4）cd段</w:t>
      </w:r>
      <w:r w:rsidRPr="00C377EC">
        <w:rPr>
          <w:rFonts w:ascii="微软雅黑" w:eastAsia="微软雅黑" w:hAnsi="微软雅黑" w:cs="宋体" w:hint="eastAsia"/>
          <w:color w:val="000000"/>
          <w:kern w:val="0"/>
          <w:sz w:val="30"/>
          <w:szCs w:val="30"/>
        </w:rPr>
        <w:br/>
        <w:t>以Q</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=14.2kg/s及DN=50mm，查图2得：</w:t>
      </w:r>
      <w:r w:rsidRPr="00C377EC">
        <w:rPr>
          <w:rFonts w:ascii="微软雅黑" w:eastAsia="微软雅黑" w:hAnsi="微软雅黑" w:cs="宋体" w:hint="eastAsia"/>
          <w:color w:val="000000"/>
          <w:kern w:val="0"/>
          <w:sz w:val="30"/>
          <w:szCs w:val="30"/>
        </w:rPr>
        <w:br/>
        <w:t>（ΔP/L）</w:t>
      </w:r>
      <w:r w:rsidRPr="00C377EC">
        <w:rPr>
          <w:rFonts w:ascii="微软雅黑" w:eastAsia="微软雅黑" w:hAnsi="微软雅黑" w:cs="宋体" w:hint="eastAsia"/>
          <w:color w:val="000000"/>
          <w:kern w:val="0"/>
          <w:sz w:val="30"/>
          <w:szCs w:val="30"/>
          <w:vertAlign w:val="subscript"/>
        </w:rPr>
        <w:t>cd</w:t>
      </w:r>
      <w:r w:rsidRPr="00C377EC">
        <w:rPr>
          <w:rFonts w:ascii="微软雅黑" w:eastAsia="微软雅黑" w:hAnsi="微软雅黑" w:cs="宋体" w:hint="eastAsia"/>
          <w:color w:val="000000"/>
          <w:kern w:val="0"/>
          <w:sz w:val="30"/>
          <w:szCs w:val="30"/>
        </w:rPr>
        <w:t>=0.009MPa/m</w:t>
      </w:r>
      <w:r w:rsidRPr="00C377EC">
        <w:rPr>
          <w:rFonts w:ascii="微软雅黑" w:eastAsia="微软雅黑" w:hAnsi="微软雅黑" w:cs="宋体" w:hint="eastAsia"/>
          <w:color w:val="000000"/>
          <w:kern w:val="0"/>
          <w:sz w:val="30"/>
          <w:szCs w:val="30"/>
        </w:rPr>
        <w:br/>
        <w:t>计算长度L</w:t>
      </w:r>
      <w:r w:rsidRPr="00C377EC">
        <w:rPr>
          <w:rFonts w:ascii="微软雅黑" w:eastAsia="微软雅黑" w:hAnsi="微软雅黑" w:cs="宋体" w:hint="eastAsia"/>
          <w:color w:val="000000"/>
          <w:kern w:val="0"/>
          <w:sz w:val="30"/>
          <w:szCs w:val="30"/>
          <w:vertAlign w:val="subscript"/>
        </w:rPr>
        <w:t>cd</w:t>
      </w:r>
      <w:r w:rsidRPr="00C377EC">
        <w:rPr>
          <w:rFonts w:ascii="微软雅黑" w:eastAsia="微软雅黑" w:hAnsi="微软雅黑" w:cs="宋体" w:hint="eastAsia"/>
          <w:color w:val="000000"/>
          <w:kern w:val="0"/>
          <w:sz w:val="30"/>
          <w:szCs w:val="30"/>
        </w:rPr>
        <w:t>=5+0.4+3.5+3.5+0.2=12.6（m）</w:t>
      </w:r>
      <w:r w:rsidRPr="00C377EC">
        <w:rPr>
          <w:rFonts w:ascii="微软雅黑" w:eastAsia="微软雅黑" w:hAnsi="微软雅黑" w:cs="宋体" w:hint="eastAsia"/>
          <w:color w:val="000000"/>
          <w:kern w:val="0"/>
          <w:sz w:val="30"/>
          <w:szCs w:val="30"/>
        </w:rPr>
        <w:br/>
        <w:t>ΔP</w:t>
      </w:r>
      <w:r w:rsidRPr="00C377EC">
        <w:rPr>
          <w:rFonts w:ascii="微软雅黑" w:eastAsia="微软雅黑" w:hAnsi="微软雅黑" w:cs="宋体" w:hint="eastAsia"/>
          <w:color w:val="000000"/>
          <w:kern w:val="0"/>
          <w:sz w:val="30"/>
        </w:rPr>
        <w:t> </w:t>
      </w:r>
      <w:r w:rsidRPr="00C377EC">
        <w:rPr>
          <w:rFonts w:ascii="微软雅黑" w:eastAsia="微软雅黑" w:hAnsi="微软雅黑" w:cs="宋体" w:hint="eastAsia"/>
          <w:color w:val="000000"/>
          <w:kern w:val="0"/>
          <w:sz w:val="30"/>
          <w:szCs w:val="30"/>
          <w:vertAlign w:val="subscript"/>
        </w:rPr>
        <w:t>cd</w:t>
      </w:r>
      <w:r w:rsidRPr="00C377EC">
        <w:rPr>
          <w:rFonts w:ascii="微软雅黑" w:eastAsia="微软雅黑" w:hAnsi="微软雅黑" w:cs="宋体" w:hint="eastAsia"/>
          <w:color w:val="000000"/>
          <w:kern w:val="0"/>
          <w:sz w:val="30"/>
          <w:szCs w:val="30"/>
        </w:rPr>
        <w:t>=（ΔP/L）</w:t>
      </w:r>
      <w:r w:rsidRPr="00C377EC">
        <w:rPr>
          <w:rFonts w:ascii="微软雅黑" w:eastAsia="微软雅黑" w:hAnsi="微软雅黑" w:cs="宋体" w:hint="eastAsia"/>
          <w:color w:val="000000"/>
          <w:kern w:val="0"/>
          <w:sz w:val="30"/>
          <w:szCs w:val="30"/>
          <w:vertAlign w:val="subscript"/>
        </w:rPr>
        <w:t>cd</w:t>
      </w:r>
      <w:r w:rsidRPr="00C377EC">
        <w:rPr>
          <w:rFonts w:ascii="微软雅黑" w:eastAsia="微软雅黑" w:hAnsi="微软雅黑" w:cs="宋体" w:hint="eastAsia"/>
          <w:color w:val="000000"/>
          <w:kern w:val="0"/>
          <w:sz w:val="30"/>
          <w:szCs w:val="30"/>
        </w:rPr>
        <w:t>×L</w:t>
      </w:r>
      <w:r w:rsidRPr="00C377EC">
        <w:rPr>
          <w:rFonts w:ascii="微软雅黑" w:eastAsia="微软雅黑" w:hAnsi="微软雅黑" w:cs="宋体" w:hint="eastAsia"/>
          <w:color w:val="000000"/>
          <w:kern w:val="0"/>
          <w:sz w:val="30"/>
          <w:szCs w:val="30"/>
          <w:vertAlign w:val="subscript"/>
        </w:rPr>
        <w:t>cd</w:t>
      </w:r>
      <w:r w:rsidRPr="00C377EC">
        <w:rPr>
          <w:rFonts w:ascii="微软雅黑" w:eastAsia="微软雅黑" w:hAnsi="微软雅黑" w:cs="宋体" w:hint="eastAsia"/>
          <w:color w:val="000000"/>
          <w:kern w:val="0"/>
          <w:sz w:val="30"/>
          <w:szCs w:val="30"/>
        </w:rPr>
        <w:t>=0.009×12.6=0.1134（MPa）</w:t>
      </w:r>
      <w:r w:rsidRPr="00C377EC">
        <w:rPr>
          <w:rFonts w:ascii="微软雅黑" w:eastAsia="微软雅黑" w:hAnsi="微软雅黑" w:cs="宋体" w:hint="eastAsia"/>
          <w:color w:val="000000"/>
          <w:kern w:val="0"/>
          <w:sz w:val="30"/>
          <w:szCs w:val="30"/>
        </w:rPr>
        <w:br/>
        <w:t>（5）求得管路总损失：</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2920365" cy="450215"/>
            <wp:effectExtent l="19050" t="0" r="0" b="0"/>
            <wp:docPr id="43" name="图片 43" descr="管路总损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管路总损失"/>
                    <pic:cNvPicPr>
                      <a:picLocks noChangeAspect="1" noChangeArrowheads="1"/>
                    </pic:cNvPicPr>
                  </pic:nvPicPr>
                  <pic:blipFill>
                    <a:blip r:embed="rId35" cstate="print"/>
                    <a:srcRect/>
                    <a:stretch>
                      <a:fillRect/>
                    </a:stretch>
                  </pic:blipFill>
                  <pic:spPr bwMode="auto">
                    <a:xfrm>
                      <a:off x="0" y="0"/>
                      <a:ext cx="2920365" cy="45021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16）计算高程压头</w:t>
      </w:r>
      <w:r w:rsidRPr="00C377EC">
        <w:rPr>
          <w:rFonts w:ascii="微软雅黑" w:eastAsia="微软雅黑" w:hAnsi="微软雅黑" w:cs="宋体" w:hint="eastAsia"/>
          <w:color w:val="000000"/>
          <w:kern w:val="0"/>
          <w:sz w:val="30"/>
          <w:szCs w:val="30"/>
        </w:rPr>
        <w:br/>
        <w:t>依据本规范中公式（3.3.15-9）：</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1173480" cy="259080"/>
            <wp:effectExtent l="19050" t="0" r="7620" b="0"/>
            <wp:docPr id="44" name="图片 44" descr="高程压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高程压头"/>
                    <pic:cNvPicPr>
                      <a:picLocks noChangeAspect="1" noChangeArrowheads="1"/>
                    </pic:cNvPicPr>
                  </pic:nvPicPr>
                  <pic:blipFill>
                    <a:blip r:embed="rId36" cstate="print"/>
                    <a:srcRect/>
                    <a:stretch>
                      <a:fillRect/>
                    </a:stretch>
                  </pic:blipFill>
                  <pic:spPr bwMode="auto">
                    <a:xfrm>
                      <a:off x="0" y="0"/>
                      <a:ext cx="1173480" cy="25908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其中，H=2.8m（“过程中点”时，喷头高度相对储存容器内液面的位差）</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1214755" cy="259080"/>
            <wp:effectExtent l="19050" t="0" r="4445" b="0"/>
            <wp:docPr id="45" name="图片 45" descr="高程压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高程压头"/>
                    <pic:cNvPicPr>
                      <a:picLocks noChangeAspect="1" noChangeArrowheads="1"/>
                    </pic:cNvPicPr>
                  </pic:nvPicPr>
                  <pic:blipFill>
                    <a:blip r:embed="rId37" cstate="print"/>
                    <a:srcRect/>
                    <a:stretch>
                      <a:fillRect/>
                    </a:stretch>
                  </pic:blipFill>
                  <pic:spPr bwMode="auto">
                    <a:xfrm>
                      <a:off x="0" y="0"/>
                      <a:ext cx="1214755" cy="25908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=10-6×1407×2.8×9.81</w:t>
      </w:r>
      <w:r w:rsidRPr="00C377EC">
        <w:rPr>
          <w:rFonts w:ascii="微软雅黑" w:eastAsia="微软雅黑" w:hAnsi="微软雅黑" w:cs="宋体" w:hint="eastAsia"/>
          <w:color w:val="000000"/>
          <w:kern w:val="0"/>
          <w:sz w:val="30"/>
          <w:szCs w:val="30"/>
        </w:rPr>
        <w:br/>
        <w:t>=0.0386（MPa）</w:t>
      </w:r>
      <w:r w:rsidRPr="00C377EC">
        <w:rPr>
          <w:rFonts w:ascii="微软雅黑" w:eastAsia="微软雅黑" w:hAnsi="微软雅黑" w:cs="宋体" w:hint="eastAsia"/>
          <w:color w:val="000000"/>
          <w:kern w:val="0"/>
          <w:sz w:val="30"/>
          <w:szCs w:val="30"/>
        </w:rPr>
        <w:br/>
        <w:t>17）计算喷头工作压力。</w:t>
      </w:r>
      <w:r w:rsidRPr="00C377EC">
        <w:rPr>
          <w:rFonts w:ascii="微软雅黑" w:eastAsia="微软雅黑" w:hAnsi="微软雅黑" w:cs="宋体" w:hint="eastAsia"/>
          <w:color w:val="000000"/>
          <w:kern w:val="0"/>
          <w:sz w:val="30"/>
          <w:szCs w:val="30"/>
        </w:rPr>
        <w:br/>
        <w:t>依据本规范中公式（3.3.15-8）</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1501140" cy="477520"/>
            <wp:effectExtent l="19050" t="0" r="3810" b="0"/>
            <wp:docPr id="46" name="图片 46" descr="喷头工作压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喷头工作压力"/>
                    <pic:cNvPicPr>
                      <a:picLocks noChangeAspect="1" noChangeArrowheads="1"/>
                    </pic:cNvPicPr>
                  </pic:nvPicPr>
                  <pic:blipFill>
                    <a:blip r:embed="rId38" cstate="print"/>
                    <a:srcRect/>
                    <a:stretch>
                      <a:fillRect/>
                    </a:stretch>
                  </pic:blipFill>
                  <pic:spPr bwMode="auto">
                    <a:xfrm>
                      <a:off x="0" y="0"/>
                      <a:ext cx="1501140" cy="47752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=1.938-0.4887-0.0386</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=1.411（MPa，绝对压力）</w:t>
      </w:r>
      <w:r w:rsidRPr="00C377EC">
        <w:rPr>
          <w:rFonts w:ascii="微软雅黑" w:eastAsia="微软雅黑" w:hAnsi="微软雅黑" w:cs="宋体" w:hint="eastAsia"/>
          <w:color w:val="000000"/>
          <w:kern w:val="0"/>
          <w:sz w:val="30"/>
          <w:szCs w:val="30"/>
        </w:rPr>
        <w:br/>
        <w:t>18）验算设计计算结果。</w:t>
      </w:r>
      <w:r w:rsidRPr="00C377EC">
        <w:rPr>
          <w:rFonts w:ascii="微软雅黑" w:eastAsia="微软雅黑" w:hAnsi="微软雅黑" w:cs="宋体" w:hint="eastAsia"/>
          <w:color w:val="000000"/>
          <w:kern w:val="0"/>
          <w:sz w:val="30"/>
          <w:szCs w:val="30"/>
        </w:rPr>
        <w:br/>
        <w:t>依据本规范的规定，应满足下列条件：</w:t>
      </w:r>
      <w:r w:rsidRPr="00C377EC">
        <w:rPr>
          <w:rFonts w:ascii="微软雅黑" w:eastAsia="微软雅黑" w:hAnsi="微软雅黑" w:cs="宋体" w:hint="eastAsia"/>
          <w:color w:val="000000"/>
          <w:kern w:val="0"/>
          <w:sz w:val="30"/>
          <w:szCs w:val="30"/>
        </w:rPr>
        <w:br/>
        <w:t>（1） P</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≥0.7（MPa，绝对压力）；</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2811145" cy="395605"/>
            <wp:effectExtent l="19050" t="0" r="8255" b="0"/>
            <wp:docPr id="47" name="图片 47" descr="验算设计计算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验算设计计算结果"/>
                    <pic:cNvPicPr>
                      <a:picLocks noChangeAspect="1" noChangeArrowheads="1"/>
                    </pic:cNvPicPr>
                  </pic:nvPicPr>
                  <pic:blipFill>
                    <a:blip r:embed="rId39" cstate="print"/>
                    <a:srcRect/>
                    <a:stretch>
                      <a:fillRect/>
                    </a:stretch>
                  </pic:blipFill>
                  <pic:spPr bwMode="auto">
                    <a:xfrm>
                      <a:off x="0" y="0"/>
                      <a:ext cx="2811145" cy="39560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皆满足，合格。</w:t>
      </w:r>
      <w:r w:rsidRPr="00C377EC">
        <w:rPr>
          <w:rFonts w:ascii="微软雅黑" w:eastAsia="微软雅黑" w:hAnsi="微软雅黑" w:cs="宋体" w:hint="eastAsia"/>
          <w:color w:val="000000"/>
          <w:kern w:val="0"/>
          <w:sz w:val="30"/>
          <w:szCs w:val="30"/>
        </w:rPr>
        <w:br/>
        <w:t>19）计算喷头等效孔口面积及确定喷头规格。</w:t>
      </w:r>
      <w:r w:rsidRPr="00C377EC">
        <w:rPr>
          <w:rFonts w:ascii="微软雅黑" w:eastAsia="微软雅黑" w:hAnsi="微软雅黑" w:cs="宋体" w:hint="eastAsia"/>
          <w:color w:val="000000"/>
          <w:kern w:val="0"/>
          <w:sz w:val="30"/>
          <w:szCs w:val="30"/>
        </w:rPr>
        <w:br/>
        <w:t>以</w:t>
      </w:r>
      <w:r w:rsidRPr="00C377EC">
        <w:rPr>
          <w:rFonts w:ascii="微软雅黑" w:eastAsia="微软雅黑" w:hAnsi="微软雅黑" w:cs="宋体" w:hint="eastAsia"/>
          <w:color w:val="000000"/>
          <w:kern w:val="0"/>
          <w:sz w:val="24"/>
          <w:szCs w:val="24"/>
        </w:rPr>
        <w:t>P</w:t>
      </w:r>
      <w:r w:rsidRPr="00C377EC">
        <w:rPr>
          <w:rFonts w:ascii="微软雅黑" w:eastAsia="微软雅黑" w:hAnsi="微软雅黑" w:cs="宋体" w:hint="eastAsia"/>
          <w:color w:val="000000"/>
          <w:kern w:val="0"/>
          <w:sz w:val="24"/>
          <w:szCs w:val="24"/>
          <w:vertAlign w:val="subscript"/>
        </w:rPr>
        <w:t>c</w:t>
      </w:r>
      <w:r w:rsidRPr="00C377EC">
        <w:rPr>
          <w:rFonts w:ascii="微软雅黑" w:eastAsia="微软雅黑" w:hAnsi="微软雅黑" w:cs="宋体" w:hint="eastAsia"/>
          <w:color w:val="000000"/>
          <w:kern w:val="0"/>
          <w:sz w:val="30"/>
          <w:szCs w:val="30"/>
        </w:rPr>
        <w:t>=1.411MPa从本规范附录C表C-2中查得，</w:t>
      </w:r>
      <w:r w:rsidRPr="00C377EC">
        <w:rPr>
          <w:rFonts w:ascii="微软雅黑" w:eastAsia="微软雅黑" w:hAnsi="微软雅黑" w:cs="宋体" w:hint="eastAsia"/>
          <w:color w:val="000000"/>
          <w:kern w:val="0"/>
          <w:sz w:val="30"/>
          <w:szCs w:val="30"/>
        </w:rPr>
        <w:br/>
        <w:t>喷头等效孔口单位面积喷射率：q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=3.1[（kg/s）/cm²]</w:t>
      </w:r>
      <w:r w:rsidRPr="00C377EC">
        <w:rPr>
          <w:rFonts w:ascii="微软雅黑" w:eastAsia="微软雅黑" w:hAnsi="微软雅黑" w:cs="宋体" w:hint="eastAsia"/>
          <w:color w:val="000000"/>
          <w:kern w:val="0"/>
          <w:sz w:val="30"/>
          <w:szCs w:val="30"/>
        </w:rPr>
        <w:br/>
        <w:t>又，喷头平均设计流量：Q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=W/2=14.2kg/s</w:t>
      </w:r>
      <w:r w:rsidRPr="00C377EC">
        <w:rPr>
          <w:rFonts w:ascii="微软雅黑" w:eastAsia="微软雅黑" w:hAnsi="微软雅黑" w:cs="宋体" w:hint="eastAsia"/>
          <w:color w:val="000000"/>
          <w:kern w:val="0"/>
          <w:sz w:val="30"/>
          <w:szCs w:val="30"/>
        </w:rPr>
        <w:br/>
        <w:t>由本规范中公式（3.3.17）求得喷头等效孔口面积：</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1746885" cy="436880"/>
            <wp:effectExtent l="19050" t="0" r="5715" b="0"/>
            <wp:docPr id="48" name="图片 48" descr="喷头等效孔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喷头等效孔口面积"/>
                    <pic:cNvPicPr>
                      <a:picLocks noChangeAspect="1" noChangeArrowheads="1"/>
                    </pic:cNvPicPr>
                  </pic:nvPicPr>
                  <pic:blipFill>
                    <a:blip r:embed="rId40" cstate="print"/>
                    <a:srcRect/>
                    <a:stretch>
                      <a:fillRect/>
                    </a:stretch>
                  </pic:blipFill>
                  <pic:spPr bwMode="auto">
                    <a:xfrm>
                      <a:off x="0" y="0"/>
                      <a:ext cx="1746885" cy="43688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由此，即可依据求得的F</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值，从产品规格中选用与该值相等（偏差+9-3%）、性能跟设计一致的喷头为JP-30。</w:t>
      </w:r>
      <w:r w:rsidRPr="00C377EC">
        <w:rPr>
          <w:rFonts w:ascii="微软雅黑" w:eastAsia="微软雅黑" w:hAnsi="微软雅黑" w:cs="宋体" w:hint="eastAsia"/>
          <w:color w:val="000000"/>
          <w:kern w:val="0"/>
          <w:sz w:val="30"/>
          <w:szCs w:val="30"/>
        </w:rPr>
        <w:br/>
      </w:r>
      <w:bookmarkStart w:id="40" w:name="3318"/>
      <w:bookmarkEnd w:id="40"/>
      <w:r w:rsidRPr="00C377EC">
        <w:rPr>
          <w:rFonts w:ascii="微软雅黑" w:eastAsia="微软雅黑" w:hAnsi="微软雅黑" w:cs="宋体" w:hint="eastAsia"/>
          <w:color w:val="000000"/>
          <w:kern w:val="0"/>
          <w:sz w:val="30"/>
          <w:szCs w:val="30"/>
        </w:rPr>
        <w:t>3.3.18　一般喷头的流量系数在工质一定的紊流状态下，只由喷头孔口结构所决定，但七氟丙烷灭火系统的喷头，由于系统采用了氮气增压输送，部分氮气会溶解在七氟丙烷里，在喷放过程中它会影响七氟丙烷流量。氮气在系统工作过程中的溶解量与析出量和储存容器增压压力及喷头工作压力有关，故七氟丙烷灭火系统喷头的流量系数，即各个喷头的实际等效孔口面积值与储存容器的增压压力及喷头孔口结构等因素有关，应经试验测定。</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lastRenderedPageBreak/>
        <w:t>3.4 IG541混合气体灭火系统</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1"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31"/>
          <w:szCs w:val="31"/>
        </w:rPr>
      </w:pPr>
      <w:r w:rsidRPr="00C377EC">
        <w:rPr>
          <w:rFonts w:ascii="微软雅黑" w:eastAsia="微软雅黑" w:hAnsi="微软雅黑" w:cs="宋体" w:hint="eastAsia"/>
          <w:b/>
          <w:bCs/>
          <w:color w:val="000000"/>
          <w:kern w:val="0"/>
          <w:sz w:val="30"/>
        </w:rPr>
        <w:t>3.4.1 IG541混合气体灭火系统的灭火设计浓度不应小于灭火浓度的1.3倍，惰化设计浓度不应小于惰化浓度的1.1倍。</w:t>
      </w:r>
      <w:r w:rsidRPr="00C377EC">
        <w:rPr>
          <w:rFonts w:ascii="微软雅黑" w:eastAsia="微软雅黑" w:hAnsi="微软雅黑" w:cs="宋体" w:hint="eastAsia"/>
          <w:color w:val="000000"/>
          <w:kern w:val="0"/>
          <w:sz w:val="30"/>
          <w:szCs w:val="30"/>
        </w:rPr>
        <w:br/>
        <w:t>3.4.2 固体表面火灾的灭火浓度为28.1%，其他灭火浓度可按本规范附录A中表A-3的规定取值，惰化浓度可按本规范附录A中表A-4的规定取值。本规范附录A中未列出的，应经试验确定。</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3.4.3 当IG541混合气体灭火剂喷放至设计用量的95%时，其喷放时间不应大于60s，且不应小于48s。</w:t>
      </w:r>
      <w:r w:rsidRPr="00C377EC">
        <w:rPr>
          <w:rFonts w:ascii="微软雅黑" w:eastAsia="微软雅黑" w:hAnsi="微软雅黑" w:cs="宋体" w:hint="eastAsia"/>
          <w:color w:val="000000"/>
          <w:kern w:val="0"/>
          <w:sz w:val="30"/>
          <w:szCs w:val="30"/>
        </w:rPr>
        <w:br/>
        <w:t>3.4.4 灭火浸渍时间应符合下列规定：</w:t>
      </w:r>
      <w:r w:rsidRPr="00C377EC">
        <w:rPr>
          <w:rFonts w:ascii="微软雅黑" w:eastAsia="微软雅黑" w:hAnsi="微软雅黑" w:cs="宋体" w:hint="eastAsia"/>
          <w:color w:val="000000"/>
          <w:kern w:val="0"/>
          <w:sz w:val="30"/>
          <w:szCs w:val="30"/>
        </w:rPr>
        <w:br/>
        <w:t>      1 木材、纸张、织物等固体表面火灾，宜采用20min；</w:t>
      </w:r>
      <w:r w:rsidRPr="00C377EC">
        <w:rPr>
          <w:rFonts w:ascii="微软雅黑" w:eastAsia="微软雅黑" w:hAnsi="微软雅黑" w:cs="宋体" w:hint="eastAsia"/>
          <w:color w:val="000000"/>
          <w:kern w:val="0"/>
          <w:sz w:val="30"/>
          <w:szCs w:val="30"/>
        </w:rPr>
        <w:br/>
        <w:t>      2 通讯机房、电子计算机房内的电气设备火灾，宜采用10min；</w:t>
      </w:r>
      <w:r w:rsidRPr="00C377EC">
        <w:rPr>
          <w:rFonts w:ascii="微软雅黑" w:eastAsia="微软雅黑" w:hAnsi="微软雅黑" w:cs="宋体" w:hint="eastAsia"/>
          <w:color w:val="000000"/>
          <w:kern w:val="0"/>
          <w:sz w:val="30"/>
          <w:szCs w:val="30"/>
        </w:rPr>
        <w:br/>
        <w:t>      3 其它固体表面火灾，宜采用10min。</w:t>
      </w:r>
      <w:r w:rsidRPr="00C377EC">
        <w:rPr>
          <w:rFonts w:ascii="微软雅黑" w:eastAsia="微软雅黑" w:hAnsi="微软雅黑" w:cs="宋体" w:hint="eastAsia"/>
          <w:color w:val="000000"/>
          <w:kern w:val="0"/>
          <w:sz w:val="30"/>
          <w:szCs w:val="30"/>
        </w:rPr>
        <w:br/>
        <w:t>3.4.5 储存容器充装量应符合下列规定：</w:t>
      </w:r>
      <w:r w:rsidRPr="00C377EC">
        <w:rPr>
          <w:rFonts w:ascii="微软雅黑" w:eastAsia="微软雅黑" w:hAnsi="微软雅黑" w:cs="宋体" w:hint="eastAsia"/>
          <w:color w:val="000000"/>
          <w:kern w:val="0"/>
          <w:sz w:val="30"/>
          <w:szCs w:val="30"/>
        </w:rPr>
        <w:br/>
        <w:t>      1 一级充压（15.0MPa）系统，充装量应为211.15kg/m³；</w:t>
      </w:r>
      <w:r w:rsidRPr="00C377EC">
        <w:rPr>
          <w:rFonts w:ascii="微软雅黑" w:eastAsia="微软雅黑" w:hAnsi="微软雅黑" w:cs="宋体" w:hint="eastAsia"/>
          <w:color w:val="000000"/>
          <w:kern w:val="0"/>
          <w:sz w:val="30"/>
          <w:szCs w:val="30"/>
        </w:rPr>
        <w:br/>
        <w:t>      2 二级充压（20.0MPa）系统，充装量应为281.06kg/m³。</w:t>
      </w:r>
      <w:r w:rsidRPr="00C377EC">
        <w:rPr>
          <w:rFonts w:ascii="微软雅黑" w:eastAsia="微软雅黑" w:hAnsi="微软雅黑" w:cs="宋体" w:hint="eastAsia"/>
          <w:color w:val="000000"/>
          <w:kern w:val="0"/>
          <w:sz w:val="30"/>
          <w:szCs w:val="30"/>
        </w:rPr>
        <w:br/>
        <w:t>3.4.6 防护区的泄压口面积，宜按下式计算：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688590" cy="450215"/>
            <wp:effectExtent l="19050" t="0" r="0" b="0"/>
            <wp:docPr id="88" name="图片 88" descr="防护区的泄压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防护区的泄压口面积"/>
                    <pic:cNvPicPr>
                      <a:picLocks noChangeAspect="1" noChangeArrowheads="1"/>
                    </pic:cNvPicPr>
                  </pic:nvPicPr>
                  <pic:blipFill>
                    <a:blip r:embed="rId41" cstate="print"/>
                    <a:srcRect/>
                    <a:stretch>
                      <a:fillRect/>
                    </a:stretch>
                  </pic:blipFill>
                  <pic:spPr bwMode="auto">
                    <a:xfrm>
                      <a:off x="0" y="0"/>
                      <a:ext cx="2688590" cy="45021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lastRenderedPageBreak/>
        <w:t>式中 F</w:t>
      </w:r>
      <w:r w:rsidRPr="00C377EC">
        <w:rPr>
          <w:rFonts w:ascii="微软雅黑" w:eastAsia="微软雅黑" w:hAnsi="微软雅黑" w:cs="宋体" w:hint="eastAsia"/>
          <w:color w:val="000000"/>
          <w:kern w:val="0"/>
          <w:sz w:val="30"/>
          <w:szCs w:val="30"/>
          <w:vertAlign w:val="subscript"/>
        </w:rPr>
        <w:t>x</w:t>
      </w:r>
      <w:r w:rsidRPr="00C377EC">
        <w:rPr>
          <w:rFonts w:ascii="微软雅黑" w:eastAsia="微软雅黑" w:hAnsi="微软雅黑" w:cs="宋体" w:hint="eastAsia"/>
          <w:color w:val="000000"/>
          <w:kern w:val="0"/>
          <w:sz w:val="30"/>
          <w:szCs w:val="30"/>
        </w:rPr>
        <w:t>——泄压口面积（m²）；</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x</w:t>
      </w:r>
      <w:r w:rsidRPr="00C377EC">
        <w:rPr>
          <w:rFonts w:ascii="微软雅黑" w:eastAsia="微软雅黑" w:hAnsi="微软雅黑" w:cs="宋体" w:hint="eastAsia"/>
          <w:color w:val="000000"/>
          <w:kern w:val="0"/>
          <w:sz w:val="30"/>
          <w:szCs w:val="30"/>
        </w:rPr>
        <w:t>——灭火剂在防护区的平均喷放速率（kg/s）；</w:t>
      </w:r>
      <w:r w:rsidRPr="00C377EC">
        <w:rPr>
          <w:rFonts w:ascii="微软雅黑" w:eastAsia="微软雅黑" w:hAnsi="微软雅黑" w:cs="宋体" w:hint="eastAsia"/>
          <w:color w:val="000000"/>
          <w:kern w:val="0"/>
          <w:sz w:val="30"/>
          <w:szCs w:val="30"/>
        </w:rPr>
        <w:br/>
        <w:t>         P</w:t>
      </w:r>
      <w:r w:rsidRPr="00C377EC">
        <w:rPr>
          <w:rFonts w:ascii="微软雅黑" w:eastAsia="微软雅黑" w:hAnsi="微软雅黑" w:cs="宋体" w:hint="eastAsia"/>
          <w:color w:val="000000"/>
          <w:kern w:val="0"/>
          <w:sz w:val="30"/>
          <w:szCs w:val="30"/>
          <w:vertAlign w:val="subscript"/>
        </w:rPr>
        <w:t>f</w:t>
      </w:r>
      <w:r w:rsidRPr="00C377EC">
        <w:rPr>
          <w:rFonts w:ascii="微软雅黑" w:eastAsia="微软雅黑" w:hAnsi="微软雅黑" w:cs="宋体" w:hint="eastAsia"/>
          <w:color w:val="000000"/>
          <w:kern w:val="0"/>
          <w:sz w:val="30"/>
          <w:szCs w:val="30"/>
        </w:rPr>
        <w:t>——围护结构承受内压的允许压强（Pa）。</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3.4.7 灭火设计用量或惰化设计用量和系统灭火剂储存量，应符合下列规定：</w:t>
      </w:r>
      <w:r w:rsidRPr="00C377EC">
        <w:rPr>
          <w:rFonts w:ascii="微软雅黑" w:eastAsia="微软雅黑" w:hAnsi="微软雅黑" w:cs="宋体" w:hint="eastAsia"/>
          <w:color w:val="000000"/>
          <w:kern w:val="0"/>
          <w:sz w:val="30"/>
          <w:szCs w:val="30"/>
        </w:rPr>
        <w:br/>
        <w:t>      1 防护区灭火设计用量或惰化设计用量应按下式计算：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702560" cy="422910"/>
            <wp:effectExtent l="19050" t="0" r="2540" b="0"/>
            <wp:docPr id="89" name="图片 89" descr="防护区灭火设计用量或惰化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防护区灭火设计用量或惰化设计用量"/>
                    <pic:cNvPicPr>
                      <a:picLocks noChangeAspect="1" noChangeArrowheads="1"/>
                    </pic:cNvPicPr>
                  </pic:nvPicPr>
                  <pic:blipFill>
                    <a:blip r:embed="rId42" cstate="print"/>
                    <a:srcRect/>
                    <a:stretch>
                      <a:fillRect/>
                    </a:stretch>
                  </pic:blipFill>
                  <pic:spPr bwMode="auto">
                    <a:xfrm>
                      <a:off x="0" y="0"/>
                      <a:ext cx="2702560" cy="42291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W——灭火设计用量或惰化设计用量（kg）；</w:t>
      </w:r>
      <w:r w:rsidRPr="00C377EC">
        <w:rPr>
          <w:rFonts w:ascii="微软雅黑" w:eastAsia="微软雅黑" w:hAnsi="微软雅黑" w:cs="宋体" w:hint="eastAsia"/>
          <w:color w:val="000000"/>
          <w:kern w:val="0"/>
          <w:sz w:val="30"/>
          <w:szCs w:val="30"/>
        </w:rPr>
        <w:br/>
        <w:t>       C</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——灭火设计浓度或惰化设计浓度（%）；</w:t>
      </w:r>
      <w:r w:rsidRPr="00C377EC">
        <w:rPr>
          <w:rFonts w:ascii="微软雅黑" w:eastAsia="微软雅黑" w:hAnsi="微软雅黑" w:cs="宋体" w:hint="eastAsia"/>
          <w:color w:val="000000"/>
          <w:kern w:val="0"/>
          <w:sz w:val="30"/>
          <w:szCs w:val="30"/>
        </w:rPr>
        <w:br/>
        <w:t>         V——防护区的净容积（m³）；</w:t>
      </w:r>
      <w:r w:rsidRPr="00C377EC">
        <w:rPr>
          <w:rFonts w:ascii="微软雅黑" w:eastAsia="微软雅黑" w:hAnsi="微软雅黑" w:cs="宋体" w:hint="eastAsia"/>
          <w:color w:val="000000"/>
          <w:kern w:val="0"/>
          <w:sz w:val="30"/>
          <w:szCs w:val="30"/>
        </w:rPr>
        <w:br/>
        <w:t>         S——灭火剂气体在101kPa大气压和防护区最低环境温度下的质量体积（m³/kg）；</w:t>
      </w:r>
      <w:r w:rsidRPr="00C377EC">
        <w:rPr>
          <w:rFonts w:ascii="微软雅黑" w:eastAsia="微软雅黑" w:hAnsi="微软雅黑" w:cs="宋体" w:hint="eastAsia"/>
          <w:color w:val="000000"/>
          <w:kern w:val="0"/>
          <w:sz w:val="30"/>
          <w:szCs w:val="30"/>
        </w:rPr>
        <w:br/>
        <w:t>         K——海拔高度修正系数，可按本规范附录B的规定取值。</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2 灭火剂气体在101kPa大气压和防护区最低环境温度下的质量体积，应按下式计算：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797810" cy="191135"/>
            <wp:effectExtent l="19050" t="0" r="2540" b="0"/>
            <wp:docPr id="90" name="图片 90" descr="灭火剂气体在101KPa大气压和防护区最低环境温度下的质量体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灭火剂气体在101KPa大气压和防护区最低环境温度下的质量体积"/>
                    <pic:cNvPicPr>
                      <a:picLocks noChangeAspect="1" noChangeArrowheads="1"/>
                    </pic:cNvPicPr>
                  </pic:nvPicPr>
                  <pic:blipFill>
                    <a:blip r:embed="rId43" cstate="print"/>
                    <a:srcRect/>
                    <a:stretch>
                      <a:fillRect/>
                    </a:stretch>
                  </pic:blipFill>
                  <pic:spPr bwMode="auto">
                    <a:xfrm>
                      <a:off x="0" y="0"/>
                      <a:ext cx="2797810" cy="19113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T——防护区最低环境温度（℃）；</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3 系统灭火剂储存量，应为防护区灭火设计用量及系统灭火剂剩余量之和，系统灭火剂剩余量应按下式计算：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783840" cy="218440"/>
            <wp:effectExtent l="19050" t="0" r="0" b="0"/>
            <wp:docPr id="91" name="图片 91" descr="系统灭火剂储存量，应为防护区灭火设计用量及系统灭火剂剩余量之和，系统灭火剂剩余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系统灭火剂储存量，应为防护区灭火设计用量及系统灭火剂剩余量之和，系统灭火剂剩余量"/>
                    <pic:cNvPicPr>
                      <a:picLocks noChangeAspect="1" noChangeArrowheads="1"/>
                    </pic:cNvPicPr>
                  </pic:nvPicPr>
                  <pic:blipFill>
                    <a:blip r:embed="rId44" cstate="print"/>
                    <a:srcRect/>
                    <a:stretch>
                      <a:fillRect/>
                    </a:stretch>
                  </pic:blipFill>
                  <pic:spPr bwMode="auto">
                    <a:xfrm>
                      <a:off x="0" y="0"/>
                      <a:ext cx="2783840" cy="21844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lastRenderedPageBreak/>
        <w:t>式中 W</w:t>
      </w:r>
      <w:r w:rsidRPr="00C377EC">
        <w:rPr>
          <w:rFonts w:ascii="微软雅黑" w:eastAsia="微软雅黑" w:hAnsi="微软雅黑" w:cs="宋体" w:hint="eastAsia"/>
          <w:color w:val="000000"/>
          <w:kern w:val="0"/>
          <w:sz w:val="30"/>
          <w:szCs w:val="30"/>
          <w:vertAlign w:val="subscript"/>
        </w:rPr>
        <w:t>s</w:t>
      </w:r>
      <w:r w:rsidRPr="00C377EC">
        <w:rPr>
          <w:rFonts w:ascii="微软雅黑" w:eastAsia="微软雅黑" w:hAnsi="微软雅黑" w:cs="宋体" w:hint="eastAsia"/>
          <w:color w:val="000000"/>
          <w:kern w:val="0"/>
          <w:sz w:val="30"/>
          <w:szCs w:val="30"/>
        </w:rPr>
        <w:t>——系统灭火剂剩余量（kg）；</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——系统全部储存容器的总容积（m³）；</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30"/>
          <w:szCs w:val="30"/>
        </w:rPr>
        <w:t>——管网的管道内容积（m³）。</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3.4.8 管网计算应符合下列规定：</w:t>
      </w:r>
      <w:r w:rsidRPr="00C377EC">
        <w:rPr>
          <w:rFonts w:ascii="微软雅黑" w:eastAsia="微软雅黑" w:hAnsi="微软雅黑" w:cs="宋体" w:hint="eastAsia"/>
          <w:color w:val="000000"/>
          <w:kern w:val="0"/>
          <w:sz w:val="30"/>
          <w:szCs w:val="30"/>
        </w:rPr>
        <w:br/>
        <w:t>      1 管道流量宜采用平均设计流量。</w:t>
      </w:r>
      <w:r w:rsidRPr="00C377EC">
        <w:rPr>
          <w:rFonts w:ascii="微软雅黑" w:eastAsia="微软雅黑" w:hAnsi="微软雅黑" w:cs="宋体" w:hint="eastAsia"/>
          <w:color w:val="000000"/>
          <w:kern w:val="0"/>
          <w:sz w:val="30"/>
          <w:szCs w:val="30"/>
        </w:rPr>
        <w:br/>
        <w:t>主干管、支管的平均设计流量，应按下列公式计算：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579370" cy="846455"/>
            <wp:effectExtent l="19050" t="0" r="0" b="0"/>
            <wp:docPr id="92" name="图片 92" descr="主干管、支管的平均设计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主干管、支管的平均设计流量"/>
                    <pic:cNvPicPr>
                      <a:picLocks noChangeAspect="1" noChangeArrowheads="1"/>
                    </pic:cNvPicPr>
                  </pic:nvPicPr>
                  <pic:blipFill>
                    <a:blip r:embed="rId45" cstate="print"/>
                    <a:srcRect/>
                    <a:stretch>
                      <a:fillRect/>
                    </a:stretch>
                  </pic:blipFill>
                  <pic:spPr bwMode="auto">
                    <a:xfrm>
                      <a:off x="0" y="0"/>
                      <a:ext cx="2579370" cy="84645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Q</w:t>
      </w:r>
      <w:r w:rsidRPr="00C377EC">
        <w:rPr>
          <w:rFonts w:ascii="微软雅黑" w:eastAsia="微软雅黑" w:hAnsi="微软雅黑" w:cs="宋体" w:hint="eastAsia"/>
          <w:color w:val="000000"/>
          <w:kern w:val="0"/>
          <w:sz w:val="30"/>
          <w:szCs w:val="30"/>
          <w:vertAlign w:val="subscript"/>
        </w:rPr>
        <w:t>w</w:t>
      </w:r>
      <w:r w:rsidRPr="00C377EC">
        <w:rPr>
          <w:rFonts w:ascii="微软雅黑" w:eastAsia="微软雅黑" w:hAnsi="微软雅黑" w:cs="宋体" w:hint="eastAsia"/>
          <w:color w:val="000000"/>
          <w:kern w:val="0"/>
          <w:sz w:val="30"/>
          <w:szCs w:val="30"/>
        </w:rPr>
        <w:t>——主干管平均设计流量（kg/s）；</w:t>
      </w:r>
      <w:r w:rsidRPr="00C377EC">
        <w:rPr>
          <w:rFonts w:ascii="微软雅黑" w:eastAsia="微软雅黑" w:hAnsi="微软雅黑" w:cs="宋体" w:hint="eastAsia"/>
          <w:color w:val="000000"/>
          <w:kern w:val="0"/>
          <w:sz w:val="30"/>
          <w:szCs w:val="30"/>
        </w:rPr>
        <w:br/>
        <w:t>           t——灭火剂设计喷放时间（s）。</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——支管平均设计流量（kg/s）；</w:t>
      </w:r>
      <w:r w:rsidRPr="00C377EC">
        <w:rPr>
          <w:rFonts w:ascii="微软雅黑" w:eastAsia="微软雅黑" w:hAnsi="微软雅黑" w:cs="宋体" w:hint="eastAsia"/>
          <w:color w:val="000000"/>
          <w:kern w:val="0"/>
          <w:sz w:val="30"/>
          <w:szCs w:val="30"/>
        </w:rPr>
        <w:br/>
        <w:t>        N</w:t>
      </w:r>
      <w:r w:rsidRPr="00C377EC">
        <w:rPr>
          <w:rFonts w:ascii="微软雅黑" w:eastAsia="微软雅黑" w:hAnsi="微软雅黑" w:cs="宋体" w:hint="eastAsia"/>
          <w:color w:val="000000"/>
          <w:kern w:val="0"/>
          <w:sz w:val="30"/>
          <w:szCs w:val="30"/>
          <w:vertAlign w:val="subscript"/>
        </w:rPr>
        <w:t>g</w:t>
      </w:r>
      <w:r w:rsidRPr="00C377EC">
        <w:rPr>
          <w:rFonts w:ascii="微软雅黑" w:eastAsia="微软雅黑" w:hAnsi="微软雅黑" w:cs="宋体" w:hint="eastAsia"/>
          <w:color w:val="000000"/>
          <w:kern w:val="0"/>
          <w:sz w:val="30"/>
          <w:szCs w:val="30"/>
        </w:rPr>
        <w:t>——安装在计算支管下游的喷头数量（个）；</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——单个喷头的设计流量（kg/s）。</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2 管道内径宜按下式计算：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2675255" cy="259080"/>
            <wp:effectExtent l="19050" t="0" r="0" b="0"/>
            <wp:docPr id="93" name="图片 93" descr="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4.8-3"/>
                    <pic:cNvPicPr>
                      <a:picLocks noChangeAspect="1" noChangeArrowheads="1"/>
                    </pic:cNvPicPr>
                  </pic:nvPicPr>
                  <pic:blipFill>
                    <a:blip r:embed="rId46" cstate="print"/>
                    <a:srcRect/>
                    <a:stretch>
                      <a:fillRect/>
                    </a:stretch>
                  </pic:blipFill>
                  <pic:spPr bwMode="auto">
                    <a:xfrm>
                      <a:off x="0" y="0"/>
                      <a:ext cx="2675255" cy="25908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D——管道内径（mm）；</w:t>
      </w:r>
      <w:r w:rsidRPr="00C377EC">
        <w:rPr>
          <w:rFonts w:ascii="微软雅黑" w:eastAsia="微软雅黑" w:hAnsi="微软雅黑" w:cs="宋体" w:hint="eastAsia"/>
          <w:color w:val="000000"/>
          <w:kern w:val="0"/>
          <w:sz w:val="30"/>
          <w:szCs w:val="30"/>
        </w:rPr>
        <w:br/>
        <w:t>        Q——管道设计流量</w:t>
      </w:r>
      <w:r w:rsidRPr="00C377EC">
        <w:rPr>
          <w:rFonts w:ascii="微软雅黑" w:eastAsia="微软雅黑" w:hAnsi="微软雅黑" w:cs="宋体" w:hint="eastAsia"/>
          <w:color w:val="000000"/>
          <w:kern w:val="0"/>
          <w:sz w:val="24"/>
          <w:szCs w:val="24"/>
        </w:rPr>
        <w:t>（kg/s）；</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3 灭火剂释放时，管网应进行减压。减压装置宜采用减压孔板。减压孔板宜设在系统的源头或干管入口处。</w:t>
      </w:r>
      <w:r w:rsidRPr="00C377EC">
        <w:rPr>
          <w:rFonts w:ascii="微软雅黑" w:eastAsia="微软雅黑" w:hAnsi="微软雅黑" w:cs="宋体" w:hint="eastAsia"/>
          <w:color w:val="000000"/>
          <w:kern w:val="0"/>
          <w:sz w:val="30"/>
          <w:szCs w:val="30"/>
        </w:rPr>
        <w:br/>
        <w:t>      4 减压孔板前的压力，应按下式计算：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3043555" cy="518795"/>
            <wp:effectExtent l="19050" t="0" r="4445" b="0"/>
            <wp:docPr id="94" name="图片 94" descr="减压孔板前的压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减压孔板前的压力"/>
                    <pic:cNvPicPr>
                      <a:picLocks noChangeAspect="1" noChangeArrowheads="1"/>
                    </pic:cNvPicPr>
                  </pic:nvPicPr>
                  <pic:blipFill>
                    <a:blip r:embed="rId47" cstate="print"/>
                    <a:srcRect/>
                    <a:stretch>
                      <a:fillRect/>
                    </a:stretch>
                  </pic:blipFill>
                  <pic:spPr bwMode="auto">
                    <a:xfrm>
                      <a:off x="0" y="0"/>
                      <a:ext cx="3043555" cy="51879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lastRenderedPageBreak/>
        <w:t>式中 P</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——减压孔板前的压力（MPa，绝对压力）；</w:t>
      </w:r>
      <w:r w:rsidRPr="00C377EC">
        <w:rPr>
          <w:rFonts w:ascii="微软雅黑" w:eastAsia="微软雅黑" w:hAnsi="微软雅黑" w:cs="宋体" w:hint="eastAsia"/>
          <w:color w:val="000000"/>
          <w:kern w:val="0"/>
          <w:sz w:val="30"/>
          <w:szCs w:val="30"/>
        </w:rPr>
        <w:br/>
        <w:t>        P</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——灭火剂储存容器充压压力（MPa，绝对压力）；</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——系统全部储存容器的总容积（m³）；</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——减压孔板前管网管道容积（m³）；</w:t>
      </w:r>
      <w:r w:rsidRPr="00C377EC">
        <w:rPr>
          <w:rFonts w:ascii="微软雅黑" w:eastAsia="微软雅黑" w:hAnsi="微软雅黑" w:cs="宋体" w:hint="eastAsia"/>
          <w:color w:val="000000"/>
          <w:kern w:val="0"/>
          <w:sz w:val="30"/>
          <w:szCs w:val="30"/>
        </w:rPr>
        <w:br/>
        <w:t>        V</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——减压孔板后管网管道容积（m³）。</w:t>
      </w:r>
      <w:r w:rsidRPr="00C377EC">
        <w:rPr>
          <w:rFonts w:ascii="微软雅黑" w:eastAsia="微软雅黑" w:hAnsi="微软雅黑" w:cs="宋体" w:hint="eastAsia"/>
          <w:color w:val="000000"/>
          <w:kern w:val="0"/>
          <w:sz w:val="30"/>
          <w:szCs w:val="30"/>
        </w:rPr>
        <w:br/>
        <w:t>      5 减压孔板后的压力，应按下式计算：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2292985" cy="382270"/>
            <wp:effectExtent l="19050" t="0" r="0" b="0"/>
            <wp:docPr id="95" name="图片 95" descr="减压孔板后的压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减压孔板后的压力"/>
                    <pic:cNvPicPr>
                      <a:picLocks noChangeAspect="1" noChangeArrowheads="1"/>
                    </pic:cNvPicPr>
                  </pic:nvPicPr>
                  <pic:blipFill>
                    <a:blip r:embed="rId48" cstate="print"/>
                    <a:srcRect/>
                    <a:stretch>
                      <a:fillRect/>
                    </a:stretch>
                  </pic:blipFill>
                  <pic:spPr bwMode="auto">
                    <a:xfrm>
                      <a:off x="0" y="0"/>
                      <a:ext cx="2292985" cy="38227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P</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——减压孔板后的压力（MPa，绝对压力）；</w:t>
      </w:r>
      <w:r w:rsidRPr="00C377EC">
        <w:rPr>
          <w:rFonts w:ascii="微软雅黑" w:eastAsia="微软雅黑" w:hAnsi="微软雅黑" w:cs="宋体" w:hint="eastAsia"/>
          <w:color w:val="000000"/>
          <w:kern w:val="0"/>
          <w:sz w:val="30"/>
          <w:szCs w:val="30"/>
        </w:rPr>
        <w:br/>
        <w:t>          δ——落压比（临界落压比：δ=0.52）。一级充压（15MPa）的系统，可在δ=0.52~0.60中选用；二级充压（20MPa）的系统，可在δ=0.52~0.55中选用。  </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6 减压孔板孔口面积，宜按下式计算：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2920365" cy="600710"/>
            <wp:effectExtent l="19050" t="0" r="0" b="0"/>
            <wp:docPr id="96" name="图片 96" descr="减压孔板孔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减压孔板孔口面积"/>
                    <pic:cNvPicPr>
                      <a:picLocks noChangeAspect="1" noChangeArrowheads="1"/>
                    </pic:cNvPicPr>
                  </pic:nvPicPr>
                  <pic:blipFill>
                    <a:blip r:embed="rId49" cstate="print"/>
                    <a:srcRect/>
                    <a:stretch>
                      <a:fillRect/>
                    </a:stretch>
                  </pic:blipFill>
                  <pic:spPr bwMode="auto">
                    <a:xfrm>
                      <a:off x="0" y="0"/>
                      <a:ext cx="2920365" cy="60071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F</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——减压孔板孔口面积（cm²）；</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——减压孔板设计流量（kg/s）；</w:t>
      </w:r>
      <w:r w:rsidRPr="00C377EC">
        <w:rPr>
          <w:rFonts w:ascii="微软雅黑" w:eastAsia="微软雅黑" w:hAnsi="微软雅黑" w:cs="宋体" w:hint="eastAsia"/>
          <w:color w:val="000000"/>
          <w:kern w:val="0"/>
          <w:sz w:val="30"/>
          <w:szCs w:val="30"/>
        </w:rPr>
        <w:br/>
        <w:t>        μ</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——减压孔板流量系数。</w:t>
      </w:r>
      <w:r w:rsidRPr="00C377EC">
        <w:rPr>
          <w:rFonts w:ascii="微软雅黑" w:eastAsia="微软雅黑" w:hAnsi="微软雅黑" w:cs="宋体" w:hint="eastAsia"/>
          <w:color w:val="000000"/>
          <w:kern w:val="0"/>
          <w:sz w:val="30"/>
          <w:szCs w:val="30"/>
        </w:rPr>
        <w:br/>
        <w:t>      7 系统的阻力损失宜从减压孔板后算起，并按下列公式计算，压力系数和密度系数，应依据计算点压力按本规范附录E确定。</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3739515" cy="422910"/>
            <wp:effectExtent l="19050" t="0" r="0" b="0"/>
            <wp:docPr id="97" name="图片 97" descr="系统的阻力损失宜从减压孔板后算起，并应按下列公式计算，压力系数和密度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系统的阻力损失宜从减压孔板后算起，并应按下列公式计算，压力系数和密度系数"/>
                    <pic:cNvPicPr>
                      <a:picLocks noChangeAspect="1" noChangeArrowheads="1"/>
                    </pic:cNvPicPr>
                  </pic:nvPicPr>
                  <pic:blipFill>
                    <a:blip r:embed="rId50" cstate="print"/>
                    <a:srcRect/>
                    <a:stretch>
                      <a:fillRect/>
                    </a:stretch>
                  </pic:blipFill>
                  <pic:spPr bwMode="auto">
                    <a:xfrm>
                      <a:off x="0" y="0"/>
                      <a:ext cx="3739515" cy="42291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lastRenderedPageBreak/>
        <w:t>式中 Q——管道设计流量（kg/s）；</w:t>
      </w:r>
      <w:r w:rsidRPr="00C377EC">
        <w:rPr>
          <w:rFonts w:ascii="微软雅黑" w:eastAsia="微软雅黑" w:hAnsi="微软雅黑" w:cs="宋体" w:hint="eastAsia"/>
          <w:color w:val="000000"/>
          <w:kern w:val="0"/>
          <w:sz w:val="30"/>
          <w:szCs w:val="30"/>
        </w:rPr>
        <w:br/>
        <w:t>         L——管道计算长度（m）；</w:t>
      </w:r>
      <w:r w:rsidRPr="00C377EC">
        <w:rPr>
          <w:rFonts w:ascii="微软雅黑" w:eastAsia="微软雅黑" w:hAnsi="微软雅黑" w:cs="宋体" w:hint="eastAsia"/>
          <w:color w:val="000000"/>
          <w:kern w:val="0"/>
          <w:sz w:val="30"/>
          <w:szCs w:val="30"/>
        </w:rPr>
        <w:br/>
        <w:t>         D——管道内径（mm）；</w:t>
      </w:r>
      <w:r w:rsidRPr="00C377EC">
        <w:rPr>
          <w:rFonts w:ascii="微软雅黑" w:eastAsia="微软雅黑" w:hAnsi="微软雅黑" w:cs="宋体" w:hint="eastAsia"/>
          <w:color w:val="000000"/>
          <w:kern w:val="0"/>
          <w:sz w:val="30"/>
          <w:szCs w:val="30"/>
        </w:rPr>
        <w:br/>
        <w:t>       Y</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——计算管段始端压力系数（10</w:t>
      </w:r>
      <w:r w:rsidRPr="00C377EC">
        <w:rPr>
          <w:rFonts w:ascii="微软雅黑" w:eastAsia="微软雅黑" w:hAnsi="微软雅黑" w:cs="宋体" w:hint="eastAsia"/>
          <w:color w:val="000000"/>
          <w:kern w:val="0"/>
          <w:sz w:val="30"/>
          <w:szCs w:val="30"/>
          <w:vertAlign w:val="superscript"/>
        </w:rPr>
        <w:t>-1</w:t>
      </w:r>
      <w:r w:rsidRPr="00C377EC">
        <w:rPr>
          <w:rFonts w:ascii="微软雅黑" w:eastAsia="微软雅黑" w:hAnsi="微软雅黑" w:cs="宋体" w:hint="eastAsia"/>
          <w:color w:val="000000"/>
          <w:kern w:val="0"/>
          <w:sz w:val="30"/>
          <w:szCs w:val="30"/>
        </w:rPr>
        <w:t>MPa·kg/m³）；</w:t>
      </w:r>
      <w:r w:rsidRPr="00C377EC">
        <w:rPr>
          <w:rFonts w:ascii="微软雅黑" w:eastAsia="微软雅黑" w:hAnsi="微软雅黑" w:cs="宋体" w:hint="eastAsia"/>
          <w:color w:val="000000"/>
          <w:kern w:val="0"/>
          <w:sz w:val="30"/>
          <w:szCs w:val="30"/>
        </w:rPr>
        <w:br/>
        <w:t>       Y</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——计算管段末端压力系数（10</w:t>
      </w:r>
      <w:r w:rsidRPr="00C377EC">
        <w:rPr>
          <w:rFonts w:ascii="微软雅黑" w:eastAsia="微软雅黑" w:hAnsi="微软雅黑" w:cs="宋体" w:hint="eastAsia"/>
          <w:color w:val="000000"/>
          <w:kern w:val="0"/>
          <w:sz w:val="30"/>
          <w:szCs w:val="30"/>
          <w:vertAlign w:val="superscript"/>
        </w:rPr>
        <w:t>-1</w:t>
      </w:r>
      <w:r w:rsidRPr="00C377EC">
        <w:rPr>
          <w:rFonts w:ascii="微软雅黑" w:eastAsia="微软雅黑" w:hAnsi="微软雅黑" w:cs="宋体" w:hint="eastAsia"/>
          <w:color w:val="000000"/>
          <w:kern w:val="0"/>
          <w:sz w:val="30"/>
          <w:szCs w:val="30"/>
        </w:rPr>
        <w:t>MPa·kg/m³）；</w:t>
      </w:r>
      <w:r w:rsidRPr="00C377EC">
        <w:rPr>
          <w:rFonts w:ascii="微软雅黑" w:eastAsia="微软雅黑" w:hAnsi="微软雅黑" w:cs="宋体" w:hint="eastAsia"/>
          <w:color w:val="000000"/>
          <w:kern w:val="0"/>
          <w:sz w:val="30"/>
          <w:szCs w:val="30"/>
        </w:rPr>
        <w:br/>
        <w:t>       Z</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——计算管段始端密度系数；</w:t>
      </w:r>
      <w:r w:rsidRPr="00C377EC">
        <w:rPr>
          <w:rFonts w:ascii="微软雅黑" w:eastAsia="微软雅黑" w:hAnsi="微软雅黑" w:cs="宋体" w:hint="eastAsia"/>
          <w:color w:val="000000"/>
          <w:kern w:val="0"/>
          <w:sz w:val="30"/>
          <w:szCs w:val="30"/>
        </w:rPr>
        <w:br/>
        <w:t>       Z</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——计算管段末端密度系数。</w:t>
      </w:r>
      <w:r w:rsidRPr="00C377EC">
        <w:rPr>
          <w:rFonts w:ascii="微软雅黑" w:eastAsia="微软雅黑" w:hAnsi="微软雅黑" w:cs="宋体" w:hint="eastAsia"/>
          <w:color w:val="000000"/>
          <w:kern w:val="0"/>
          <w:sz w:val="30"/>
          <w:szCs w:val="30"/>
        </w:rPr>
        <w:br/>
        <w:t>3.4.9 IG541混合气体灭火系统的喷头工作压力的计算结果，应符合下列规定：</w:t>
      </w:r>
      <w:r w:rsidRPr="00C377EC">
        <w:rPr>
          <w:rFonts w:ascii="微软雅黑" w:eastAsia="微软雅黑" w:hAnsi="微软雅黑" w:cs="宋体" w:hint="eastAsia"/>
          <w:color w:val="000000"/>
          <w:kern w:val="0"/>
          <w:sz w:val="30"/>
          <w:szCs w:val="30"/>
        </w:rPr>
        <w:br/>
        <w:t>      1 一级充压（15MPa）系统， Pc≥2.0（MPa，绝对压力）；</w:t>
      </w:r>
      <w:r w:rsidRPr="00C377EC">
        <w:rPr>
          <w:rFonts w:ascii="微软雅黑" w:eastAsia="微软雅黑" w:hAnsi="微软雅黑" w:cs="宋体" w:hint="eastAsia"/>
          <w:color w:val="000000"/>
          <w:kern w:val="0"/>
          <w:sz w:val="30"/>
          <w:szCs w:val="30"/>
        </w:rPr>
        <w:br/>
        <w:t>      2 二级充压（20MPa）系统， Pc≥2.1（MPa，绝对压力）。</w:t>
      </w:r>
      <w:r w:rsidRPr="00C377EC">
        <w:rPr>
          <w:rFonts w:ascii="微软雅黑" w:eastAsia="微软雅黑" w:hAnsi="微软雅黑" w:cs="宋体" w:hint="eastAsia"/>
          <w:color w:val="000000"/>
          <w:kern w:val="0"/>
          <w:sz w:val="30"/>
          <w:szCs w:val="30"/>
        </w:rPr>
        <w:br/>
        <w:t>3.4.10 喷头等效孔口面积，应按下式计算：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2402205" cy="491490"/>
            <wp:effectExtent l="19050" t="0" r="0" b="0"/>
            <wp:docPr id="98" name="图片 98" descr="喷头等效孔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喷头等效孔口面积"/>
                    <pic:cNvPicPr>
                      <a:picLocks noChangeAspect="1" noChangeArrowheads="1"/>
                    </pic:cNvPicPr>
                  </pic:nvPicPr>
                  <pic:blipFill>
                    <a:blip r:embed="rId51" cstate="print"/>
                    <a:srcRect/>
                    <a:stretch>
                      <a:fillRect/>
                    </a:stretch>
                  </pic:blipFill>
                  <pic:spPr bwMode="auto">
                    <a:xfrm>
                      <a:off x="0" y="0"/>
                      <a:ext cx="2402205" cy="49149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式中 F</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——喷头等效孔口面积（cm²）；</w:t>
      </w:r>
      <w:r w:rsidRPr="00C377EC">
        <w:rPr>
          <w:rFonts w:ascii="微软雅黑" w:eastAsia="微软雅黑" w:hAnsi="微软雅黑" w:cs="宋体" w:hint="eastAsia"/>
          <w:color w:val="000000"/>
          <w:kern w:val="0"/>
          <w:sz w:val="30"/>
          <w:szCs w:val="30"/>
        </w:rPr>
        <w:br/>
        <w:t>        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——等效孔口单位面积喷射率[kg/（s·cm²）]，可按本规范附录F采用。</w:t>
      </w:r>
      <w:r w:rsidRPr="00C377EC">
        <w:rPr>
          <w:rFonts w:ascii="微软雅黑" w:eastAsia="微软雅黑" w:hAnsi="微软雅黑" w:cs="宋体" w:hint="eastAsia"/>
          <w:color w:val="000000"/>
          <w:kern w:val="0"/>
          <w:sz w:val="30"/>
          <w:szCs w:val="30"/>
        </w:rPr>
        <w:br/>
        <w:t>3.4.11 喷头的实际孔口面积，应经试验确定，喷头规格应符合本规范附录D的规定。</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1"/>
          <w:szCs w:val="31"/>
        </w:rPr>
        <w:br/>
        <w:t> </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b/>
          <w:bCs/>
          <w:color w:val="000000"/>
          <w:kern w:val="0"/>
          <w:sz w:val="30"/>
        </w:rPr>
        <w:t>条文说明</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b/>
          <w:bCs/>
          <w:color w:val="000000"/>
          <w:kern w:val="0"/>
          <w:sz w:val="30"/>
        </w:rPr>
        <w:lastRenderedPageBreak/>
        <w:t>3.4 IG541混合气体灭火系统</w:t>
      </w:r>
      <w:r w:rsidRPr="00C377EC">
        <w:rPr>
          <w:rFonts w:ascii="微软雅黑" w:eastAsia="微软雅黑" w:hAnsi="微软雅黑" w:cs="宋体" w:hint="eastAsia"/>
          <w:color w:val="000000"/>
          <w:kern w:val="0"/>
          <w:sz w:val="30"/>
          <w:szCs w:val="30"/>
        </w:rPr>
        <w:br/>
      </w:r>
      <w:bookmarkStart w:id="41" w:name="346"/>
      <w:bookmarkEnd w:id="41"/>
      <w:r w:rsidRPr="00C377EC">
        <w:rPr>
          <w:rFonts w:ascii="微软雅黑" w:eastAsia="微软雅黑" w:hAnsi="微软雅黑" w:cs="宋体" w:hint="eastAsia"/>
          <w:color w:val="000000"/>
          <w:kern w:val="0"/>
          <w:sz w:val="30"/>
          <w:szCs w:val="30"/>
        </w:rPr>
        <w:t>3.4.6　泄压口面积是该防护区采用的灭火剂喷放速率及防护区围护结构承受内压的允许压强的函数。喷放速率小，允许压强大，则泄压口面积小；反之，则泄压口面积大。泄压口面积可通过计算得出。由于IG541灭火系统在喷放过程中，初始喷放压力高于平均流量的喷放压力约1倍，故推算结果是，初始喷放的峰值流量约是平均流量的2倍。因此，条文中的计算公式是按平均流量的√2倍求出的。</w:t>
      </w:r>
      <w:r w:rsidRPr="00C377EC">
        <w:rPr>
          <w:rFonts w:ascii="微软雅黑" w:eastAsia="微软雅黑" w:hAnsi="微软雅黑" w:cs="宋体" w:hint="eastAsia"/>
          <w:color w:val="000000"/>
          <w:kern w:val="0"/>
          <w:sz w:val="30"/>
          <w:szCs w:val="30"/>
        </w:rPr>
        <w:br/>
        <w:t>    建筑物的内压允许压强，应由建筑结构设计给出。表4的数据供参考：</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b/>
          <w:bCs/>
          <w:color w:val="000000"/>
          <w:kern w:val="0"/>
          <w:sz w:val="30"/>
        </w:rPr>
        <w:t>表4  建筑物的内压允许压强</w:t>
      </w:r>
      <w:r w:rsidRPr="00C377EC">
        <w:rPr>
          <w:rFonts w:ascii="微软雅黑" w:eastAsia="微软雅黑" w:hAnsi="微软雅黑" w:cs="宋体" w:hint="eastAsia"/>
          <w:b/>
          <w:bCs/>
          <w:color w:val="000000"/>
          <w:kern w:val="0"/>
          <w:sz w:val="30"/>
          <w:szCs w:val="30"/>
        </w:rPr>
        <w:br/>
      </w:r>
      <w:r>
        <w:rPr>
          <w:rFonts w:ascii="微软雅黑" w:eastAsia="微软雅黑" w:hAnsi="微软雅黑" w:cs="宋体"/>
          <w:b/>
          <w:bCs/>
          <w:noProof/>
          <w:color w:val="000000"/>
          <w:kern w:val="0"/>
          <w:sz w:val="30"/>
          <w:szCs w:val="30"/>
        </w:rPr>
        <w:drawing>
          <wp:inline distT="0" distB="0" distL="0" distR="0">
            <wp:extent cx="4121785" cy="901065"/>
            <wp:effectExtent l="19050" t="0" r="0" b="0"/>
            <wp:docPr id="99" name="图片 99" descr="建筑物的内压允许压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建筑物的内压允许压强"/>
                    <pic:cNvPicPr>
                      <a:picLocks noChangeAspect="1" noChangeArrowheads="1"/>
                    </pic:cNvPicPr>
                  </pic:nvPicPr>
                  <pic:blipFill>
                    <a:blip r:embed="rId52" cstate="print"/>
                    <a:srcRect/>
                    <a:stretch>
                      <a:fillRect/>
                    </a:stretch>
                  </pic:blipFill>
                  <pic:spPr bwMode="auto">
                    <a:xfrm>
                      <a:off x="0" y="0"/>
                      <a:ext cx="4121785" cy="90106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2" w:name="347"/>
      <w:bookmarkEnd w:id="42"/>
      <w:r w:rsidRPr="00C377EC">
        <w:rPr>
          <w:rFonts w:ascii="微软雅黑" w:eastAsia="微软雅黑" w:hAnsi="微软雅黑" w:cs="宋体" w:hint="eastAsia"/>
          <w:color w:val="000000"/>
          <w:kern w:val="0"/>
          <w:sz w:val="30"/>
          <w:szCs w:val="30"/>
        </w:rPr>
        <w:t>3.4.7　第3款中，式（3.4.7-3）按系统设计用量完全释放时，以当时储瓶内温度和管网管道内平均温度计算IG541灭火剂密度而求得。</w:t>
      </w:r>
      <w:r w:rsidRPr="00C377EC">
        <w:rPr>
          <w:rFonts w:ascii="微软雅黑" w:eastAsia="微软雅黑" w:hAnsi="微软雅黑" w:cs="宋体" w:hint="eastAsia"/>
          <w:color w:val="000000"/>
          <w:kern w:val="0"/>
          <w:sz w:val="30"/>
          <w:szCs w:val="30"/>
        </w:rPr>
        <w:br/>
      </w:r>
      <w:bookmarkStart w:id="43" w:name="348"/>
      <w:bookmarkEnd w:id="43"/>
      <w:r w:rsidRPr="00C377EC">
        <w:rPr>
          <w:rFonts w:ascii="微软雅黑" w:eastAsia="微软雅黑" w:hAnsi="微软雅黑" w:cs="宋体" w:hint="eastAsia"/>
          <w:color w:val="000000"/>
          <w:kern w:val="0"/>
          <w:sz w:val="30"/>
          <w:szCs w:val="30"/>
        </w:rPr>
        <w:t>3.4.8　管网计算</w:t>
      </w:r>
      <w:r w:rsidRPr="00C377EC">
        <w:rPr>
          <w:rFonts w:ascii="微软雅黑" w:eastAsia="微软雅黑" w:hAnsi="微软雅黑" w:cs="宋体" w:hint="eastAsia"/>
          <w:color w:val="000000"/>
          <w:kern w:val="0"/>
          <w:sz w:val="30"/>
          <w:szCs w:val="30"/>
        </w:rPr>
        <w:br/>
        <w:t>      2　式（3.4.8-3）是根据1.1倍平均流量对应喷头容许最小压力下，以及释放近95%设计用量，管网末端压力接近于0.5MPa（表压）时，它们的末端流速皆小于临界流速而求得。</w:t>
      </w:r>
      <w:r w:rsidRPr="00C377EC">
        <w:rPr>
          <w:rFonts w:ascii="微软雅黑" w:eastAsia="微软雅黑" w:hAnsi="微软雅黑" w:cs="宋体" w:hint="eastAsia"/>
          <w:color w:val="000000"/>
          <w:kern w:val="0"/>
          <w:sz w:val="30"/>
          <w:szCs w:val="30"/>
        </w:rPr>
        <w:br/>
        <w:t>计算选用时，在选用范围内，下游支管宜偏大选用；喷头接管按</w:t>
      </w:r>
      <w:r w:rsidRPr="00C377EC">
        <w:rPr>
          <w:rFonts w:ascii="微软雅黑" w:eastAsia="微软雅黑" w:hAnsi="微软雅黑" w:cs="宋体" w:hint="eastAsia"/>
          <w:color w:val="000000"/>
          <w:kern w:val="0"/>
          <w:sz w:val="30"/>
          <w:szCs w:val="30"/>
        </w:rPr>
        <w:lastRenderedPageBreak/>
        <w:t>喷头接口尺寸选用。</w:t>
      </w:r>
      <w:r w:rsidRPr="00C377EC">
        <w:rPr>
          <w:rFonts w:ascii="微软雅黑" w:eastAsia="微软雅黑" w:hAnsi="微软雅黑" w:cs="宋体" w:hint="eastAsia"/>
          <w:color w:val="000000"/>
          <w:kern w:val="0"/>
          <w:sz w:val="30"/>
          <w:szCs w:val="30"/>
        </w:rPr>
        <w:br/>
        <w:t>      4　式（3.4.8-4）是以释放95%的设计用量的一半时的系统状况，按绝热过程求出。</w:t>
      </w:r>
      <w:r w:rsidRPr="00C377EC">
        <w:rPr>
          <w:rFonts w:ascii="微软雅黑" w:eastAsia="微软雅黑" w:hAnsi="微软雅黑" w:cs="宋体" w:hint="eastAsia"/>
          <w:color w:val="000000"/>
          <w:kern w:val="0"/>
          <w:sz w:val="30"/>
          <w:szCs w:val="30"/>
        </w:rPr>
        <w:br/>
        <w:t>      5　减压孔板后的压力，应首选临界落压比进行计算，当由此计算出的喷头工作压力未能满足第3.4.9条的规定时，可改选落压比，但应在本款规定范围内选用。</w:t>
      </w:r>
      <w:r w:rsidRPr="00C377EC">
        <w:rPr>
          <w:rFonts w:ascii="微软雅黑" w:eastAsia="微软雅黑" w:hAnsi="微软雅黑" w:cs="宋体" w:hint="eastAsia"/>
          <w:color w:val="000000"/>
          <w:kern w:val="0"/>
          <w:sz w:val="30"/>
          <w:szCs w:val="30"/>
        </w:rPr>
        <w:br/>
        <w:t>      6　式（3.4.8-6）是根据亚临界压差流量计算公式，即</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2797810" cy="737235"/>
            <wp:effectExtent l="19050" t="0" r="2540" b="0"/>
            <wp:docPr id="100" name="图片 100" descr=" 亚临界压差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亚临界压差流量"/>
                    <pic:cNvPicPr>
                      <a:picLocks noChangeAspect="1" noChangeArrowheads="1"/>
                    </pic:cNvPicPr>
                  </pic:nvPicPr>
                  <pic:blipFill>
                    <a:blip r:embed="rId53" cstate="print"/>
                    <a:srcRect/>
                    <a:stretch>
                      <a:fillRect/>
                    </a:stretch>
                  </pic:blipFill>
                  <pic:spPr bwMode="auto">
                    <a:xfrm>
                      <a:off x="0" y="0"/>
                      <a:ext cx="2797810" cy="73723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其中T</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以初始温度代入而求得。</w:t>
      </w:r>
      <w:r w:rsidRPr="00C377EC">
        <w:rPr>
          <w:rFonts w:ascii="微软雅黑" w:eastAsia="微软雅黑" w:hAnsi="微软雅黑" w:cs="宋体" w:hint="eastAsia"/>
          <w:color w:val="000000"/>
          <w:kern w:val="0"/>
          <w:sz w:val="30"/>
          <w:szCs w:val="30"/>
        </w:rPr>
        <w:br/>
        <w:t>Q式的推导，是设定IG541喷放的系统流程为绝热过程，得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1597025" cy="477520"/>
            <wp:effectExtent l="19050" t="0" r="3175" b="0"/>
            <wp:docPr id="101" name="图片 101" descr="IG541喷放的系统流程为绝热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G541喷放的系统流程为绝热过程"/>
                    <pic:cNvPicPr>
                      <a:picLocks noChangeAspect="1" noChangeArrowheads="1"/>
                    </pic:cNvPicPr>
                  </pic:nvPicPr>
                  <pic:blipFill>
                    <a:blip r:embed="rId54" cstate="print"/>
                    <a:srcRect/>
                    <a:stretch>
                      <a:fillRect/>
                    </a:stretch>
                  </pic:blipFill>
                  <pic:spPr bwMode="auto">
                    <a:xfrm>
                      <a:off x="0" y="0"/>
                      <a:ext cx="1597025" cy="47752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求取孔口和孔口前二截面的方程式，并以</w:t>
      </w:r>
      <w:r>
        <w:rPr>
          <w:rFonts w:ascii="微软雅黑" w:eastAsia="微软雅黑" w:hAnsi="微软雅黑" w:cs="宋体"/>
          <w:noProof/>
          <w:color w:val="000000"/>
          <w:kern w:val="0"/>
          <w:sz w:val="30"/>
          <w:szCs w:val="30"/>
        </w:rPr>
        <w:drawing>
          <wp:inline distT="0" distB="0" distL="0" distR="0">
            <wp:extent cx="996315" cy="259080"/>
            <wp:effectExtent l="19050" t="0" r="0" b="0"/>
            <wp:docPr id="102" name="图片 102" descr="孔口和孔口前二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孔口和孔口前二截面"/>
                    <pic:cNvPicPr>
                      <a:picLocks noChangeAspect="1" noChangeArrowheads="1"/>
                    </pic:cNvPicPr>
                  </pic:nvPicPr>
                  <pic:blipFill>
                    <a:blip r:embed="rId55" cstate="print"/>
                    <a:srcRect/>
                    <a:stretch>
                      <a:fillRect/>
                    </a:stretch>
                  </pic:blipFill>
                  <pic:spPr bwMode="auto">
                    <a:xfrm>
                      <a:off x="0" y="0"/>
                      <a:ext cx="996315" cy="25908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t>代入，得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1828800" cy="927735"/>
            <wp:effectExtent l="19050" t="0" r="0" b="0"/>
            <wp:docPr id="103" name="图片 103" descr="孔口和孔口前二截面的方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孔口和孔口前二截面的方程式"/>
                    <pic:cNvPicPr>
                      <a:picLocks noChangeAspect="1" noChangeArrowheads="1"/>
                    </pic:cNvPicPr>
                  </pic:nvPicPr>
                  <pic:blipFill>
                    <a:blip r:embed="rId56" cstate="print"/>
                    <a:srcRect/>
                    <a:stretch>
                      <a:fillRect/>
                    </a:stretch>
                  </pic:blipFill>
                  <pic:spPr bwMode="auto">
                    <a:xfrm>
                      <a:off x="0" y="0"/>
                      <a:ext cx="1828800" cy="92773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相对于ω</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vertAlign w:val="subscript"/>
        </w:rPr>
        <w:t> </w:t>
      </w:r>
      <w:r w:rsidRPr="00C377EC">
        <w:rPr>
          <w:rFonts w:ascii="微软雅黑" w:eastAsia="微软雅黑" w:hAnsi="微软雅黑" w:cs="宋体" w:hint="eastAsia"/>
          <w:color w:val="000000"/>
          <w:kern w:val="0"/>
          <w:sz w:val="30"/>
          <w:szCs w:val="30"/>
        </w:rPr>
        <w:t>，ω</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vertAlign w:val="subscript"/>
        </w:rPr>
        <w:t> </w:t>
      </w:r>
      <w:r w:rsidRPr="00C377EC">
        <w:rPr>
          <w:rFonts w:ascii="微软雅黑" w:eastAsia="微软雅黑" w:hAnsi="微软雅黑" w:cs="宋体" w:hint="eastAsia"/>
          <w:color w:val="000000"/>
          <w:kern w:val="0"/>
          <w:sz w:val="30"/>
          <w:szCs w:val="30"/>
        </w:rPr>
        <w:t>相当小，从而忽略项ω</w:t>
      </w:r>
      <w:r w:rsidRPr="00C377EC">
        <w:rPr>
          <w:rFonts w:ascii="微软雅黑" w:eastAsia="微软雅黑" w:hAnsi="微软雅黑" w:cs="宋体" w:hint="eastAsia"/>
          <w:color w:val="000000"/>
          <w:kern w:val="0"/>
          <w:sz w:val="30"/>
          <w:szCs w:val="30"/>
          <w:vertAlign w:val="superscript"/>
        </w:rPr>
        <w:t>2</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1542415" cy="1282700"/>
            <wp:effectExtent l="19050" t="0" r="635" b="0"/>
            <wp:docPr id="104" name="图片 104" descr="求取孔口和孔口前二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求取孔口和孔口前二截面"/>
                    <pic:cNvPicPr>
                      <a:picLocks noChangeAspect="1" noChangeArrowheads="1"/>
                    </pic:cNvPicPr>
                  </pic:nvPicPr>
                  <pic:blipFill>
                    <a:blip r:embed="rId57" cstate="print"/>
                    <a:srcRect/>
                    <a:stretch>
                      <a:fillRect/>
                    </a:stretch>
                  </pic:blipFill>
                  <pic:spPr bwMode="auto">
                    <a:xfrm>
                      <a:off x="0" y="0"/>
                      <a:ext cx="1542415" cy="1282700"/>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lastRenderedPageBreak/>
        <w:t>最终即可求出Q式。</w:t>
      </w:r>
      <w:r w:rsidRPr="00C377EC">
        <w:rPr>
          <w:rFonts w:ascii="微软雅黑" w:eastAsia="微软雅黑" w:hAnsi="微软雅黑" w:cs="宋体" w:hint="eastAsia"/>
          <w:color w:val="000000"/>
          <w:kern w:val="0"/>
          <w:sz w:val="30"/>
          <w:szCs w:val="30"/>
        </w:rPr>
        <w:br/>
        <w:t>以上各式中，符号的含义如下：</w:t>
      </w:r>
      <w:r w:rsidRPr="00C377EC">
        <w:rPr>
          <w:rFonts w:ascii="微软雅黑" w:eastAsia="微软雅黑" w:hAnsi="微软雅黑" w:cs="宋体" w:hint="eastAsia"/>
          <w:color w:val="000000"/>
          <w:kern w:val="0"/>
          <w:sz w:val="30"/>
          <w:szCs w:val="30"/>
        </w:rPr>
        <w:br/>
        <w:t>Q——减压孔板气体流量；</w:t>
      </w:r>
      <w:r w:rsidRPr="00C377EC">
        <w:rPr>
          <w:rFonts w:ascii="微软雅黑" w:eastAsia="微软雅黑" w:hAnsi="微软雅黑" w:cs="宋体" w:hint="eastAsia"/>
          <w:color w:val="000000"/>
          <w:kern w:val="0"/>
          <w:sz w:val="30"/>
          <w:szCs w:val="30"/>
        </w:rPr>
        <w:br/>
        <w:t>μ——减压孔板流量系数；</w:t>
      </w:r>
      <w:r w:rsidRPr="00C377EC">
        <w:rPr>
          <w:rFonts w:ascii="微软雅黑" w:eastAsia="微软雅黑" w:hAnsi="微软雅黑" w:cs="宋体" w:hint="eastAsia"/>
          <w:color w:val="000000"/>
          <w:kern w:val="0"/>
          <w:sz w:val="30"/>
          <w:szCs w:val="30"/>
        </w:rPr>
        <w:br/>
        <w:t>F——减压孔板孔口面积；</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——气体在减压孔板前的绝对压力；</w:t>
      </w:r>
      <w:r w:rsidRPr="00C377EC">
        <w:rPr>
          <w:rFonts w:ascii="微软雅黑" w:eastAsia="微软雅黑" w:hAnsi="微软雅黑" w:cs="宋体" w:hint="eastAsia"/>
          <w:color w:val="000000"/>
          <w:kern w:val="0"/>
          <w:sz w:val="30"/>
          <w:szCs w:val="30"/>
        </w:rPr>
        <w:br/>
        <w:t>P</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——气体在减压孔板孔口处的绝对压力；</w:t>
      </w:r>
      <w:r w:rsidRPr="00C377EC">
        <w:rPr>
          <w:rFonts w:ascii="微软雅黑" w:eastAsia="微软雅黑" w:hAnsi="微软雅黑" w:cs="宋体" w:hint="eastAsia"/>
          <w:color w:val="000000"/>
          <w:kern w:val="0"/>
          <w:sz w:val="30"/>
          <w:szCs w:val="30"/>
        </w:rPr>
        <w:br/>
        <w:t>g——重力加速度；</w:t>
      </w:r>
      <w:r w:rsidRPr="00C377EC">
        <w:rPr>
          <w:rFonts w:ascii="微软雅黑" w:eastAsia="微软雅黑" w:hAnsi="微软雅黑" w:cs="宋体" w:hint="eastAsia"/>
          <w:color w:val="000000"/>
          <w:kern w:val="0"/>
          <w:sz w:val="30"/>
          <w:szCs w:val="30"/>
        </w:rPr>
        <w:br/>
        <w:t>k——绝热指数；</w:t>
      </w:r>
      <w:r w:rsidRPr="00C377EC">
        <w:rPr>
          <w:rFonts w:ascii="微软雅黑" w:eastAsia="微软雅黑" w:hAnsi="微软雅黑" w:cs="宋体" w:hint="eastAsia"/>
          <w:color w:val="000000"/>
          <w:kern w:val="0"/>
          <w:sz w:val="30"/>
          <w:szCs w:val="30"/>
        </w:rPr>
        <w:br/>
        <w:t>R——气体常数；</w:t>
      </w:r>
      <w:r w:rsidRPr="00C377EC">
        <w:rPr>
          <w:rFonts w:ascii="微软雅黑" w:eastAsia="微软雅黑" w:hAnsi="微软雅黑" w:cs="宋体" w:hint="eastAsia"/>
          <w:color w:val="000000"/>
          <w:kern w:val="0"/>
          <w:sz w:val="30"/>
          <w:szCs w:val="30"/>
        </w:rPr>
        <w:br/>
        <w:t>T</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——气体初始绝对温度；</w:t>
      </w:r>
      <w:r w:rsidRPr="00C377EC">
        <w:rPr>
          <w:rFonts w:ascii="微软雅黑" w:eastAsia="微软雅黑" w:hAnsi="微软雅黑" w:cs="宋体" w:hint="eastAsia"/>
          <w:color w:val="000000"/>
          <w:kern w:val="0"/>
          <w:sz w:val="30"/>
          <w:szCs w:val="30"/>
        </w:rPr>
        <w:br/>
        <w:t>T</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——孔口处的气体绝对温度；</w:t>
      </w:r>
      <w:r w:rsidRPr="00C377EC">
        <w:rPr>
          <w:rFonts w:ascii="微软雅黑" w:eastAsia="微软雅黑" w:hAnsi="微软雅黑" w:cs="宋体" w:hint="eastAsia"/>
          <w:color w:val="000000"/>
          <w:kern w:val="0"/>
          <w:sz w:val="30"/>
          <w:szCs w:val="30"/>
        </w:rPr>
        <w:br/>
        <w:t>C</w:t>
      </w:r>
      <w:r w:rsidRPr="00C377EC">
        <w:rPr>
          <w:rFonts w:ascii="微软雅黑" w:eastAsia="微软雅黑" w:hAnsi="微软雅黑" w:cs="宋体" w:hint="eastAsia"/>
          <w:color w:val="000000"/>
          <w:kern w:val="0"/>
          <w:sz w:val="30"/>
          <w:szCs w:val="30"/>
          <w:vertAlign w:val="subscript"/>
        </w:rPr>
        <w:t>v</w:t>
      </w:r>
      <w:r w:rsidRPr="00C377EC">
        <w:rPr>
          <w:rFonts w:ascii="微软雅黑" w:eastAsia="微软雅黑" w:hAnsi="微软雅黑" w:cs="宋体" w:hint="eastAsia"/>
          <w:color w:val="000000"/>
          <w:kern w:val="0"/>
          <w:sz w:val="30"/>
          <w:szCs w:val="30"/>
        </w:rPr>
        <w:t>——比定容热容；</w:t>
      </w:r>
      <w:r w:rsidRPr="00C377EC">
        <w:rPr>
          <w:rFonts w:ascii="微软雅黑" w:eastAsia="微软雅黑" w:hAnsi="微软雅黑" w:cs="宋体" w:hint="eastAsia"/>
          <w:color w:val="000000"/>
          <w:kern w:val="0"/>
          <w:sz w:val="30"/>
          <w:szCs w:val="30"/>
        </w:rPr>
        <w:br/>
        <w:t>T——气体绝对温度；</w:t>
      </w:r>
      <w:r w:rsidRPr="00C377EC">
        <w:rPr>
          <w:rFonts w:ascii="微软雅黑" w:eastAsia="微软雅黑" w:hAnsi="微软雅黑" w:cs="宋体" w:hint="eastAsia"/>
          <w:color w:val="000000"/>
          <w:kern w:val="0"/>
          <w:sz w:val="30"/>
          <w:szCs w:val="30"/>
        </w:rPr>
        <w:br/>
        <w:t>A——功的热当量；</w:t>
      </w:r>
      <w:r w:rsidRPr="00C377EC">
        <w:rPr>
          <w:rFonts w:ascii="微软雅黑" w:eastAsia="微软雅黑" w:hAnsi="微软雅黑" w:cs="宋体" w:hint="eastAsia"/>
          <w:color w:val="000000"/>
          <w:kern w:val="0"/>
          <w:sz w:val="30"/>
          <w:szCs w:val="30"/>
        </w:rPr>
        <w:br/>
        <w:t>P——气体压力；</w:t>
      </w:r>
      <w:r w:rsidRPr="00C377EC">
        <w:rPr>
          <w:rFonts w:ascii="微软雅黑" w:eastAsia="微软雅黑" w:hAnsi="微软雅黑" w:cs="宋体" w:hint="eastAsia"/>
          <w:color w:val="000000"/>
          <w:kern w:val="0"/>
          <w:sz w:val="30"/>
          <w:szCs w:val="30"/>
        </w:rPr>
        <w:br/>
        <w:t>v——气体比热容；</w:t>
      </w:r>
      <w:r w:rsidRPr="00C377EC">
        <w:rPr>
          <w:rFonts w:ascii="微软雅黑" w:eastAsia="微软雅黑" w:hAnsi="微软雅黑" w:cs="宋体" w:hint="eastAsia"/>
          <w:color w:val="000000"/>
          <w:kern w:val="0"/>
          <w:sz w:val="30"/>
          <w:szCs w:val="30"/>
        </w:rPr>
        <w:br/>
        <w:t>ω——气体流速，角速度；</w:t>
      </w:r>
      <w:r w:rsidRPr="00C377EC">
        <w:rPr>
          <w:rFonts w:ascii="微软雅黑" w:eastAsia="微软雅黑" w:hAnsi="微软雅黑" w:cs="宋体" w:hint="eastAsia"/>
          <w:color w:val="000000"/>
          <w:kern w:val="0"/>
          <w:sz w:val="30"/>
          <w:szCs w:val="30"/>
        </w:rPr>
        <w:br/>
        <w:t>υ——气体流速，线速度；</w:t>
      </w:r>
      <w:r w:rsidRPr="00C377EC">
        <w:rPr>
          <w:rFonts w:ascii="微软雅黑" w:eastAsia="微软雅黑" w:hAnsi="微软雅黑" w:cs="宋体" w:hint="eastAsia"/>
          <w:color w:val="000000"/>
          <w:kern w:val="0"/>
          <w:sz w:val="30"/>
          <w:szCs w:val="30"/>
        </w:rPr>
        <w:br/>
        <w:t>i</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——减压孔板前的气体状态焓；</w:t>
      </w:r>
      <w:r w:rsidRPr="00C377EC">
        <w:rPr>
          <w:rFonts w:ascii="微软雅黑" w:eastAsia="微软雅黑" w:hAnsi="微软雅黑" w:cs="宋体" w:hint="eastAsia"/>
          <w:color w:val="000000"/>
          <w:kern w:val="0"/>
          <w:sz w:val="30"/>
          <w:szCs w:val="30"/>
        </w:rPr>
        <w:br/>
        <w:t>i</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——孔口处的气体状态焓；</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24"/>
          <w:szCs w:val="24"/>
        </w:rPr>
        <w:t>ω</w:t>
      </w:r>
      <w:r w:rsidRPr="00C377EC">
        <w:rPr>
          <w:rFonts w:ascii="微软雅黑" w:eastAsia="微软雅黑" w:hAnsi="微软雅黑" w:cs="宋体" w:hint="eastAsia"/>
          <w:color w:val="000000"/>
          <w:kern w:val="0"/>
          <w:sz w:val="20"/>
          <w:szCs w:val="20"/>
          <w:vertAlign w:val="subscript"/>
        </w:rPr>
        <w:t>1</w:t>
      </w:r>
      <w:r w:rsidRPr="00C377EC">
        <w:rPr>
          <w:rFonts w:ascii="微软雅黑" w:eastAsia="微软雅黑" w:hAnsi="微软雅黑" w:cs="宋体" w:hint="eastAsia"/>
          <w:color w:val="000000"/>
          <w:kern w:val="0"/>
          <w:sz w:val="30"/>
          <w:szCs w:val="30"/>
        </w:rPr>
        <w:t>——气体在减压孔板前的流速；</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24"/>
          <w:szCs w:val="24"/>
        </w:rPr>
        <w:lastRenderedPageBreak/>
        <w:t>ω</w:t>
      </w:r>
      <w:r w:rsidRPr="00C377EC">
        <w:rPr>
          <w:rFonts w:ascii="微软雅黑" w:eastAsia="微软雅黑" w:hAnsi="微软雅黑" w:cs="宋体" w:hint="eastAsia"/>
          <w:color w:val="000000"/>
          <w:kern w:val="0"/>
          <w:sz w:val="20"/>
          <w:szCs w:val="20"/>
          <w:vertAlign w:val="subscript"/>
        </w:rPr>
        <w:t>2</w:t>
      </w:r>
      <w:r w:rsidRPr="00C377EC">
        <w:rPr>
          <w:rFonts w:ascii="微软雅黑" w:eastAsia="微软雅黑" w:hAnsi="微软雅黑" w:cs="宋体" w:hint="eastAsia"/>
          <w:color w:val="000000"/>
          <w:kern w:val="0"/>
          <w:sz w:val="30"/>
          <w:szCs w:val="30"/>
        </w:rPr>
        <w:t>——气体在孔口处的流速；</w:t>
      </w:r>
      <w:r w:rsidRPr="00C377EC">
        <w:rPr>
          <w:rFonts w:ascii="微软雅黑" w:eastAsia="微软雅黑" w:hAnsi="微软雅黑" w:cs="宋体" w:hint="eastAsia"/>
          <w:color w:val="000000"/>
          <w:kern w:val="0"/>
          <w:sz w:val="30"/>
          <w:szCs w:val="30"/>
        </w:rPr>
        <w:br/>
        <w:t>C</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30"/>
          <w:szCs w:val="30"/>
        </w:rPr>
        <w:t>——比定压热容；</w:t>
      </w:r>
      <w:r w:rsidRPr="00C377EC">
        <w:rPr>
          <w:rFonts w:ascii="微软雅黑" w:eastAsia="微软雅黑" w:hAnsi="微软雅黑" w:cs="宋体" w:hint="eastAsia"/>
          <w:color w:val="000000"/>
          <w:kern w:val="0"/>
          <w:sz w:val="30"/>
          <w:szCs w:val="30"/>
        </w:rPr>
        <w:br/>
        <w:t>减压孔板可按图5设计。其中，d为孔口直径；D为孔口前管道内径；d/D为0.25~0.55。</w:t>
      </w:r>
      <w:r w:rsidRPr="00C377EC">
        <w:rPr>
          <w:rFonts w:ascii="微软雅黑" w:eastAsia="微软雅黑" w:hAnsi="微软雅黑" w:cs="宋体" w:hint="eastAsia"/>
          <w:color w:val="000000"/>
          <w:kern w:val="0"/>
          <w:sz w:val="30"/>
          <w:szCs w:val="30"/>
        </w:rPr>
        <w:br/>
        <w:t>当　d/D≤0.35，μ</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=0.6；</w:t>
      </w:r>
      <w:r w:rsidRPr="00C377EC">
        <w:rPr>
          <w:rFonts w:ascii="微软雅黑" w:eastAsia="微软雅黑" w:hAnsi="微软雅黑" w:cs="宋体" w:hint="eastAsia"/>
          <w:color w:val="000000"/>
          <w:kern w:val="0"/>
          <w:sz w:val="30"/>
          <w:szCs w:val="30"/>
        </w:rPr>
        <w:br/>
        <w:t>0.35&lt;d/D≤0.45，μ</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=0.61；</w:t>
      </w:r>
      <w:r w:rsidRPr="00C377EC">
        <w:rPr>
          <w:rFonts w:ascii="微软雅黑" w:eastAsia="微软雅黑" w:hAnsi="微软雅黑" w:cs="宋体" w:hint="eastAsia"/>
          <w:color w:val="000000"/>
          <w:kern w:val="0"/>
          <w:sz w:val="30"/>
          <w:szCs w:val="30"/>
        </w:rPr>
        <w:br/>
        <w:t>0.45&lt;d/D≤0.55，μ</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=0.62。</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1187450" cy="1992630"/>
            <wp:effectExtent l="19050" t="0" r="0" b="0"/>
            <wp:docPr id="105" name="图片 105" descr="图5 减压孔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图5 减压孔板"/>
                    <pic:cNvPicPr>
                      <a:picLocks noChangeAspect="1" noChangeArrowheads="1"/>
                    </pic:cNvPicPr>
                  </pic:nvPicPr>
                  <pic:blipFill>
                    <a:blip r:embed="rId58" cstate="print"/>
                    <a:srcRect/>
                    <a:stretch>
                      <a:fillRect/>
                    </a:stretch>
                  </pic:blipFill>
                  <pic:spPr bwMode="auto">
                    <a:xfrm>
                      <a:off x="0" y="0"/>
                      <a:ext cx="1187450" cy="199263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b/>
          <w:bCs/>
          <w:color w:val="000000"/>
          <w:kern w:val="0"/>
          <w:sz w:val="30"/>
        </w:rPr>
        <w:t>图5 减压孔板</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7　系统流程损失计算，采用了可压缩流体绝热流动计入摩擦损失为计算条件，建立管流的方程式：</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1610360" cy="450215"/>
            <wp:effectExtent l="19050" t="0" r="8890" b="0"/>
            <wp:docPr id="106" name="图片 106" descr="建立管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建立管流"/>
                    <pic:cNvPicPr>
                      <a:picLocks noChangeAspect="1" noChangeArrowheads="1"/>
                    </pic:cNvPicPr>
                  </pic:nvPicPr>
                  <pic:blipFill>
                    <a:blip r:embed="rId59" cstate="print"/>
                    <a:srcRect/>
                    <a:stretch>
                      <a:fillRect/>
                    </a:stretch>
                  </pic:blipFill>
                  <pic:spPr bwMode="auto">
                    <a:xfrm>
                      <a:off x="0" y="0"/>
                      <a:ext cx="1610360" cy="45021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最后推算出：</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0"/>
          <w:szCs w:val="30"/>
        </w:rPr>
        <w:drawing>
          <wp:inline distT="0" distB="0" distL="0" distR="0">
            <wp:extent cx="1692275" cy="1214755"/>
            <wp:effectExtent l="19050" t="0" r="3175" b="0"/>
            <wp:docPr id="107" name="图片 107" descr="系统流程损失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系统流程损失计算"/>
                    <pic:cNvPicPr>
                      <a:picLocks noChangeAspect="1" noChangeArrowheads="1"/>
                    </pic:cNvPicPr>
                  </pic:nvPicPr>
                  <pic:blipFill>
                    <a:blip r:embed="rId60" cstate="print"/>
                    <a:srcRect/>
                    <a:stretch>
                      <a:fillRect/>
                    </a:stretch>
                  </pic:blipFill>
                  <pic:spPr bwMode="auto">
                    <a:xfrm>
                      <a:off x="0" y="0"/>
                      <a:ext cx="1692275" cy="121475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lastRenderedPageBreak/>
        <w:t>式中 ρ——气体密度；</w:t>
      </w:r>
      <w:r w:rsidRPr="00C377EC">
        <w:rPr>
          <w:rFonts w:ascii="微软雅黑" w:eastAsia="微软雅黑" w:hAnsi="微软雅黑" w:cs="宋体" w:hint="eastAsia"/>
          <w:color w:val="000000"/>
          <w:kern w:val="0"/>
          <w:sz w:val="30"/>
          <w:szCs w:val="30"/>
        </w:rPr>
        <w:br/>
        <w:t>     α——动能修正系数；</w:t>
      </w:r>
      <w:r w:rsidRPr="00C377EC">
        <w:rPr>
          <w:rFonts w:ascii="微软雅黑" w:eastAsia="微软雅黑" w:hAnsi="微软雅黑" w:cs="宋体" w:hint="eastAsia"/>
          <w:color w:val="000000"/>
          <w:kern w:val="0"/>
          <w:sz w:val="30"/>
          <w:szCs w:val="30"/>
        </w:rPr>
        <w:br/>
        <w:t>     λ——沿程阻力系数；</w:t>
      </w:r>
      <w:r w:rsidRPr="00C377EC">
        <w:rPr>
          <w:rFonts w:ascii="微软雅黑" w:eastAsia="微软雅黑" w:hAnsi="微软雅黑" w:cs="宋体" w:hint="eastAsia"/>
          <w:color w:val="000000"/>
          <w:kern w:val="0"/>
          <w:sz w:val="30"/>
          <w:szCs w:val="30"/>
        </w:rPr>
        <w:br/>
        <w:t>    dl——长度函数的微分；</w:t>
      </w:r>
      <w:r w:rsidRPr="00C377EC">
        <w:rPr>
          <w:rFonts w:ascii="微软雅黑" w:eastAsia="微软雅黑" w:hAnsi="微软雅黑" w:cs="宋体" w:hint="eastAsia"/>
          <w:color w:val="000000"/>
          <w:kern w:val="0"/>
          <w:sz w:val="30"/>
          <w:szCs w:val="30"/>
        </w:rPr>
        <w:br/>
        <w:t>    dρ——压力函数的微分；</w:t>
      </w:r>
      <w:r w:rsidRPr="00C377EC">
        <w:rPr>
          <w:rFonts w:ascii="微软雅黑" w:eastAsia="微软雅黑" w:hAnsi="微软雅黑" w:cs="宋体" w:hint="eastAsia"/>
          <w:color w:val="000000"/>
          <w:kern w:val="0"/>
          <w:sz w:val="30"/>
          <w:szCs w:val="30"/>
        </w:rPr>
        <w:br/>
        <w:t>    dυ——速度函数的微分；</w:t>
      </w:r>
      <w:r w:rsidRPr="00C377EC">
        <w:rPr>
          <w:rFonts w:ascii="微软雅黑" w:eastAsia="微软雅黑" w:hAnsi="微软雅黑" w:cs="宋体" w:hint="eastAsia"/>
          <w:color w:val="000000"/>
          <w:kern w:val="0"/>
          <w:sz w:val="30"/>
          <w:szCs w:val="30"/>
        </w:rPr>
        <w:br/>
        <w:t>     Y——压力系数；</w:t>
      </w:r>
      <w:r w:rsidRPr="00C377EC">
        <w:rPr>
          <w:rFonts w:ascii="微软雅黑" w:eastAsia="微软雅黑" w:hAnsi="微软雅黑" w:cs="宋体" w:hint="eastAsia"/>
          <w:color w:val="000000"/>
          <w:kern w:val="0"/>
          <w:sz w:val="30"/>
          <w:szCs w:val="30"/>
        </w:rPr>
        <w:br/>
        <w:t>     Z——密度系数；</w:t>
      </w:r>
      <w:r w:rsidRPr="00C377EC">
        <w:rPr>
          <w:rFonts w:ascii="微软雅黑" w:eastAsia="微软雅黑" w:hAnsi="微软雅黑" w:cs="宋体" w:hint="eastAsia"/>
          <w:color w:val="000000"/>
          <w:kern w:val="0"/>
          <w:sz w:val="30"/>
          <w:szCs w:val="30"/>
        </w:rPr>
        <w:br/>
        <w:t>     L——管道计算长度；</w:t>
      </w:r>
      <w:r w:rsidRPr="00C377EC">
        <w:rPr>
          <w:rFonts w:ascii="微软雅黑" w:eastAsia="微软雅黑" w:hAnsi="微软雅黑" w:cs="宋体" w:hint="eastAsia"/>
          <w:color w:val="000000"/>
          <w:kern w:val="0"/>
          <w:sz w:val="30"/>
          <w:szCs w:val="30"/>
        </w:rPr>
        <w:br/>
        <w:t>由于该式中，压力流量间是隐函数，不便求解，故将计算式改写为条文中形式。</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下面用实例介绍IG541混合气体灭火系统设计计算：</w:t>
      </w:r>
      <w:r w:rsidRPr="00C377EC">
        <w:rPr>
          <w:rFonts w:ascii="微软雅黑" w:eastAsia="微软雅黑" w:hAnsi="微软雅黑" w:cs="宋体" w:hint="eastAsia"/>
          <w:color w:val="000000"/>
          <w:kern w:val="0"/>
          <w:sz w:val="30"/>
          <w:szCs w:val="30"/>
        </w:rPr>
        <w:br/>
        <w:t>某机房为20m*20m*3.5m，最低环境温度20℃，将管网均衡布置。</w:t>
      </w:r>
      <w:r w:rsidRPr="00C377EC">
        <w:rPr>
          <w:rFonts w:ascii="微软雅黑" w:eastAsia="微软雅黑" w:hAnsi="微软雅黑" w:cs="宋体" w:hint="eastAsia"/>
          <w:color w:val="000000"/>
          <w:kern w:val="0"/>
          <w:sz w:val="30"/>
          <w:szCs w:val="30"/>
        </w:rPr>
        <w:br/>
        <w:t>系统图中：减压孔板前管道（a－b）长15m，减压孔板后主管道（b－c）长75m，管道连接件当量长度9m；一级支管（c－d）长5m，管道连接件当量长度11.9m；二级支管（d－e）长5m，管道连接件当量长度6.3m；三级支管（e－f）长2.5m，管道连接件当量长度5.4m；末端支管（f－g）长2.6m，管道连接件当量长度7.1m。</w:t>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color w:val="000000"/>
          <w:kern w:val="0"/>
          <w:sz w:val="30"/>
          <w:szCs w:val="30"/>
        </w:rPr>
        <w:t>    1）确定灭火设计浓度</w:t>
      </w:r>
      <w:r w:rsidRPr="00C377EC">
        <w:rPr>
          <w:rFonts w:ascii="微软雅黑" w:eastAsia="微软雅黑" w:hAnsi="微软雅黑" w:cs="宋体" w:hint="eastAsia"/>
          <w:color w:val="000000"/>
          <w:kern w:val="0"/>
          <w:sz w:val="30"/>
          <w:szCs w:val="30"/>
        </w:rPr>
        <w:br/>
        <w:t>    依据本规范，取C</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=37.5%。</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    2）计算保护空间实际容积</w:t>
      </w:r>
      <w:r w:rsidRPr="00C377EC">
        <w:rPr>
          <w:rFonts w:ascii="微软雅黑" w:eastAsia="微软雅黑" w:hAnsi="微软雅黑" w:cs="宋体" w:hint="eastAsia"/>
          <w:color w:val="000000"/>
          <w:kern w:val="0"/>
          <w:sz w:val="30"/>
          <w:szCs w:val="30"/>
        </w:rPr>
        <w:br/>
        <w:t>    V=20×20×3.5=1400（m³）。</w:t>
      </w:r>
      <w:r w:rsidRPr="00C377EC">
        <w:rPr>
          <w:rFonts w:ascii="微软雅黑" w:eastAsia="微软雅黑" w:hAnsi="微软雅黑" w:cs="宋体" w:hint="eastAsia"/>
          <w:color w:val="000000"/>
          <w:kern w:val="0"/>
          <w:sz w:val="30"/>
          <w:szCs w:val="30"/>
        </w:rPr>
        <w:br/>
        <w:t>    3）计算灭火设计用量</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31"/>
          <w:szCs w:val="31"/>
        </w:rPr>
      </w:pPr>
      <w:r>
        <w:rPr>
          <w:rFonts w:ascii="微软雅黑" w:eastAsia="微软雅黑" w:hAnsi="微软雅黑" w:cs="宋体"/>
          <w:noProof/>
          <w:color w:val="000000"/>
          <w:kern w:val="0"/>
          <w:sz w:val="31"/>
          <w:szCs w:val="31"/>
        </w:rPr>
        <w:drawing>
          <wp:inline distT="0" distB="0" distL="0" distR="0">
            <wp:extent cx="3766820" cy="2292985"/>
            <wp:effectExtent l="19050" t="0" r="5080" b="0"/>
            <wp:docPr id="108" name="图片 108" descr="系统管网计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系统管网计算图"/>
                    <pic:cNvPicPr>
                      <a:picLocks noChangeAspect="1" noChangeArrowheads="1"/>
                    </pic:cNvPicPr>
                  </pic:nvPicPr>
                  <pic:blipFill>
                    <a:blip r:embed="rId61" cstate="print"/>
                    <a:srcRect/>
                    <a:stretch>
                      <a:fillRect/>
                    </a:stretch>
                  </pic:blipFill>
                  <pic:spPr bwMode="auto">
                    <a:xfrm>
                      <a:off x="0" y="0"/>
                      <a:ext cx="3766820" cy="229298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1"/>
          <w:szCs w:val="31"/>
        </w:rPr>
        <w:br/>
      </w:r>
      <w:r w:rsidRPr="00C377EC">
        <w:rPr>
          <w:rFonts w:ascii="微软雅黑" w:eastAsia="微软雅黑" w:hAnsi="微软雅黑" w:cs="宋体" w:hint="eastAsia"/>
          <w:b/>
          <w:bCs/>
          <w:color w:val="000000"/>
          <w:kern w:val="0"/>
          <w:sz w:val="30"/>
        </w:rPr>
        <w:t>图6 系统管网计算图</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31"/>
          <w:szCs w:val="31"/>
        </w:rPr>
      </w:pPr>
      <w:r w:rsidRPr="00C377EC">
        <w:rPr>
          <w:rFonts w:ascii="微软雅黑" w:eastAsia="微软雅黑" w:hAnsi="微软雅黑" w:cs="宋体" w:hint="eastAsia"/>
          <w:color w:val="000000"/>
          <w:kern w:val="0"/>
          <w:sz w:val="30"/>
          <w:szCs w:val="30"/>
        </w:rPr>
        <w:t>依据本规范公式（3.4.7-1），</w:t>
      </w:r>
      <w:r>
        <w:rPr>
          <w:rFonts w:ascii="微软雅黑" w:eastAsia="微软雅黑" w:hAnsi="微软雅黑" w:cs="宋体"/>
          <w:noProof/>
          <w:color w:val="000000"/>
          <w:kern w:val="0"/>
          <w:sz w:val="30"/>
          <w:szCs w:val="30"/>
        </w:rPr>
        <w:drawing>
          <wp:inline distT="0" distB="0" distL="0" distR="0">
            <wp:extent cx="1419225" cy="422910"/>
            <wp:effectExtent l="19050" t="0" r="9525" b="0"/>
            <wp:docPr id="109" name="图片 109" descr="防护区灭火设计用量或惰化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防护区灭火设计用量或惰化设计用量"/>
                    <pic:cNvPicPr>
                      <a:picLocks noChangeAspect="1" noChangeArrowheads="1"/>
                    </pic:cNvPicPr>
                  </pic:nvPicPr>
                  <pic:blipFill>
                    <a:blip r:embed="rId62" cstate="print"/>
                    <a:srcRect/>
                    <a:stretch>
                      <a:fillRect/>
                    </a:stretch>
                  </pic:blipFill>
                  <pic:spPr bwMode="auto">
                    <a:xfrm>
                      <a:off x="0" y="0"/>
                      <a:ext cx="1419225" cy="42291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30"/>
          <w:szCs w:val="30"/>
        </w:rPr>
        <w:br/>
        <w:t>其中，K=1，</w:t>
      </w:r>
      <w:r w:rsidRPr="00C377EC">
        <w:rPr>
          <w:rFonts w:ascii="微软雅黑" w:eastAsia="微软雅黑" w:hAnsi="微软雅黑" w:cs="宋体" w:hint="eastAsia"/>
          <w:color w:val="000000"/>
          <w:kern w:val="0"/>
          <w:sz w:val="30"/>
          <w:szCs w:val="30"/>
        </w:rPr>
        <w:br/>
        <w:t>S=0.6575+0.0024×20（℃）=0.7055（</w:t>
      </w:r>
      <w:r w:rsidRPr="00C377EC">
        <w:rPr>
          <w:rFonts w:ascii="微软雅黑" w:eastAsia="微软雅黑" w:hAnsi="微软雅黑" w:cs="宋体" w:hint="eastAsia"/>
          <w:color w:val="000000"/>
          <w:kern w:val="0"/>
          <w:sz w:val="24"/>
          <w:szCs w:val="24"/>
        </w:rPr>
        <w:t>m³</w:t>
      </w:r>
      <w:r w:rsidRPr="00C377EC">
        <w:rPr>
          <w:rFonts w:ascii="微软雅黑" w:eastAsia="微软雅黑" w:hAnsi="微软雅黑" w:cs="宋体" w:hint="eastAsia"/>
          <w:color w:val="000000"/>
          <w:kern w:val="0"/>
          <w:sz w:val="30"/>
          <w:szCs w:val="30"/>
        </w:rPr>
        <w:t>/kg），</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2497455" cy="422910"/>
            <wp:effectExtent l="19050" t="0" r="0" b="0"/>
            <wp:docPr id="110" name="图片 110" descr="灭火设计用量或惰化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灭火设计用量或惰化设计用量"/>
                    <pic:cNvPicPr>
                      <a:picLocks noChangeAspect="1" noChangeArrowheads="1"/>
                    </pic:cNvPicPr>
                  </pic:nvPicPr>
                  <pic:blipFill>
                    <a:blip r:embed="rId63" cstate="print"/>
                    <a:srcRect/>
                    <a:stretch>
                      <a:fillRect/>
                    </a:stretch>
                  </pic:blipFill>
                  <pic:spPr bwMode="auto">
                    <a:xfrm>
                      <a:off x="0" y="0"/>
                      <a:ext cx="2497455" cy="42291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4）设定喷放时间</w:t>
      </w:r>
      <w:r w:rsidRPr="00C377EC">
        <w:rPr>
          <w:rFonts w:ascii="微软雅黑" w:eastAsia="微软雅黑" w:hAnsi="微软雅黑" w:cs="宋体" w:hint="eastAsia"/>
          <w:color w:val="000000"/>
          <w:kern w:val="0"/>
          <w:sz w:val="30"/>
          <w:szCs w:val="30"/>
        </w:rPr>
        <w:br/>
        <w:t>依据本规范，取t=55s。</w:t>
      </w:r>
      <w:r w:rsidRPr="00C377EC">
        <w:rPr>
          <w:rFonts w:ascii="微软雅黑" w:eastAsia="微软雅黑" w:hAnsi="微软雅黑" w:cs="宋体" w:hint="eastAsia"/>
          <w:color w:val="000000"/>
          <w:kern w:val="0"/>
          <w:sz w:val="30"/>
          <w:szCs w:val="30"/>
        </w:rPr>
        <w:br/>
        <w:t>5）选定灭火剂储存容器规格及储存压力级别</w:t>
      </w:r>
      <w:r w:rsidRPr="00C377EC">
        <w:rPr>
          <w:rFonts w:ascii="微软雅黑" w:eastAsia="微软雅黑" w:hAnsi="微软雅黑" w:cs="宋体" w:hint="eastAsia"/>
          <w:color w:val="000000"/>
          <w:kern w:val="0"/>
          <w:sz w:val="30"/>
          <w:szCs w:val="30"/>
        </w:rPr>
        <w:br/>
        <w:t>选用70升的15MPa存储容器,根据W=932.68kg，充装系数η=211.15kg/m³，储瓶数n=（932.68/211.15）/0.07=63.1，取整后，n=64（只）。</w:t>
      </w:r>
      <w:r w:rsidRPr="00C377EC">
        <w:rPr>
          <w:rFonts w:ascii="微软雅黑" w:eastAsia="微软雅黑" w:hAnsi="微软雅黑" w:cs="宋体" w:hint="eastAsia"/>
          <w:color w:val="000000"/>
          <w:kern w:val="0"/>
          <w:sz w:val="30"/>
          <w:szCs w:val="30"/>
        </w:rPr>
        <w:br/>
        <w:t>6）计算管道平均设计流量</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主干管：</w:t>
      </w:r>
      <w:r>
        <w:rPr>
          <w:rFonts w:ascii="微软雅黑" w:eastAsia="微软雅黑" w:hAnsi="微软雅黑" w:cs="宋体"/>
          <w:noProof/>
          <w:color w:val="000000"/>
          <w:kern w:val="0"/>
          <w:sz w:val="30"/>
          <w:szCs w:val="30"/>
        </w:rPr>
        <w:drawing>
          <wp:inline distT="0" distB="0" distL="0" distR="0">
            <wp:extent cx="2633980" cy="422910"/>
            <wp:effectExtent l="19050" t="0" r="0" b="0"/>
            <wp:docPr id="111" name="图片 111" descr="主干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主干管"/>
                    <pic:cNvPicPr>
                      <a:picLocks noChangeAspect="1" noChangeArrowheads="1"/>
                    </pic:cNvPicPr>
                  </pic:nvPicPr>
                  <pic:blipFill>
                    <a:blip r:embed="rId64" cstate="print"/>
                    <a:srcRect/>
                    <a:stretch>
                      <a:fillRect/>
                    </a:stretch>
                  </pic:blipFill>
                  <pic:spPr bwMode="auto">
                    <a:xfrm>
                      <a:off x="0" y="0"/>
                      <a:ext cx="2633980" cy="422910"/>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一级支管：Q</w:t>
      </w:r>
      <w:r w:rsidRPr="00C377EC">
        <w:rPr>
          <w:rFonts w:ascii="微软雅黑" w:eastAsia="微软雅黑" w:hAnsi="微软雅黑" w:cs="宋体" w:hint="eastAsia"/>
          <w:color w:val="000000"/>
          <w:kern w:val="0"/>
          <w:sz w:val="30"/>
          <w:szCs w:val="30"/>
          <w:vertAlign w:val="subscript"/>
        </w:rPr>
        <w:t>g1</w:t>
      </w:r>
      <w:r w:rsidRPr="00C377EC">
        <w:rPr>
          <w:rFonts w:ascii="微软雅黑" w:eastAsia="微软雅黑" w:hAnsi="微软雅黑" w:cs="宋体" w:hint="eastAsia"/>
          <w:color w:val="000000"/>
          <w:kern w:val="0"/>
          <w:sz w:val="30"/>
          <w:szCs w:val="30"/>
        </w:rPr>
        <w:t>=Q</w:t>
      </w:r>
      <w:r w:rsidRPr="00C377EC">
        <w:rPr>
          <w:rFonts w:ascii="微软雅黑" w:eastAsia="微软雅黑" w:hAnsi="微软雅黑" w:cs="宋体" w:hint="eastAsia"/>
          <w:color w:val="000000"/>
          <w:kern w:val="0"/>
          <w:sz w:val="30"/>
          <w:szCs w:val="30"/>
          <w:vertAlign w:val="subscript"/>
        </w:rPr>
        <w:t>w</w:t>
      </w:r>
      <w:r w:rsidRPr="00C377EC">
        <w:rPr>
          <w:rFonts w:ascii="微软雅黑" w:eastAsia="微软雅黑" w:hAnsi="微软雅黑" w:cs="宋体" w:hint="eastAsia"/>
          <w:color w:val="000000"/>
          <w:kern w:val="0"/>
          <w:sz w:val="30"/>
          <w:szCs w:val="30"/>
        </w:rPr>
        <w:t>/2=8.055（kg/s）；</w:t>
      </w:r>
      <w:r w:rsidRPr="00C377EC">
        <w:rPr>
          <w:rFonts w:ascii="微软雅黑" w:eastAsia="微软雅黑" w:hAnsi="微软雅黑" w:cs="宋体" w:hint="eastAsia"/>
          <w:color w:val="000000"/>
          <w:kern w:val="0"/>
          <w:sz w:val="30"/>
          <w:szCs w:val="30"/>
        </w:rPr>
        <w:br/>
        <w:t>二级支管：Q</w:t>
      </w:r>
      <w:r w:rsidRPr="00C377EC">
        <w:rPr>
          <w:rFonts w:ascii="微软雅黑" w:eastAsia="微软雅黑" w:hAnsi="微软雅黑" w:cs="宋体" w:hint="eastAsia"/>
          <w:color w:val="000000"/>
          <w:kern w:val="0"/>
          <w:sz w:val="30"/>
          <w:szCs w:val="30"/>
          <w:vertAlign w:val="subscript"/>
        </w:rPr>
        <w:t>g2</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24"/>
          <w:szCs w:val="24"/>
        </w:rPr>
        <w:t>Q</w:t>
      </w:r>
      <w:r w:rsidRPr="00C377EC">
        <w:rPr>
          <w:rFonts w:ascii="微软雅黑" w:eastAsia="微软雅黑" w:hAnsi="微软雅黑" w:cs="宋体" w:hint="eastAsia"/>
          <w:color w:val="000000"/>
          <w:kern w:val="0"/>
          <w:sz w:val="20"/>
          <w:szCs w:val="20"/>
          <w:vertAlign w:val="subscript"/>
        </w:rPr>
        <w:t>g1</w:t>
      </w:r>
      <w:r w:rsidRPr="00C377EC">
        <w:rPr>
          <w:rFonts w:ascii="微软雅黑" w:eastAsia="微软雅黑" w:hAnsi="微软雅黑" w:cs="宋体" w:hint="eastAsia"/>
          <w:color w:val="000000"/>
          <w:kern w:val="0"/>
          <w:sz w:val="30"/>
          <w:szCs w:val="30"/>
        </w:rPr>
        <w:t>/2=4.028（kg/s）；</w:t>
      </w:r>
      <w:r w:rsidRPr="00C377EC">
        <w:rPr>
          <w:rFonts w:ascii="微软雅黑" w:eastAsia="微软雅黑" w:hAnsi="微软雅黑" w:cs="宋体" w:hint="eastAsia"/>
          <w:color w:val="000000"/>
          <w:kern w:val="0"/>
          <w:sz w:val="30"/>
          <w:szCs w:val="30"/>
        </w:rPr>
        <w:br/>
        <w:t>三级支管：Q</w:t>
      </w:r>
      <w:r w:rsidRPr="00C377EC">
        <w:rPr>
          <w:rFonts w:ascii="微软雅黑" w:eastAsia="微软雅黑" w:hAnsi="微软雅黑" w:cs="宋体" w:hint="eastAsia"/>
          <w:color w:val="000000"/>
          <w:kern w:val="0"/>
          <w:sz w:val="30"/>
          <w:szCs w:val="30"/>
          <w:vertAlign w:val="subscript"/>
        </w:rPr>
        <w:t>g3</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30"/>
        </w:rPr>
        <w:t> </w:t>
      </w:r>
      <w:r w:rsidRPr="00C377EC">
        <w:rPr>
          <w:rFonts w:ascii="微软雅黑" w:eastAsia="微软雅黑" w:hAnsi="微软雅黑" w:cs="宋体" w:hint="eastAsia"/>
          <w:color w:val="000000"/>
          <w:kern w:val="0"/>
          <w:sz w:val="24"/>
          <w:szCs w:val="24"/>
        </w:rPr>
        <w:t>Q</w:t>
      </w:r>
      <w:r w:rsidRPr="00C377EC">
        <w:rPr>
          <w:rFonts w:ascii="微软雅黑" w:eastAsia="微软雅黑" w:hAnsi="微软雅黑" w:cs="宋体" w:hint="eastAsia"/>
          <w:color w:val="000000"/>
          <w:kern w:val="0"/>
          <w:sz w:val="20"/>
          <w:szCs w:val="20"/>
          <w:vertAlign w:val="subscript"/>
        </w:rPr>
        <w:t>g2</w:t>
      </w:r>
      <w:r w:rsidRPr="00C377EC">
        <w:rPr>
          <w:rFonts w:ascii="微软雅黑" w:eastAsia="微软雅黑" w:hAnsi="微软雅黑" w:cs="宋体" w:hint="eastAsia"/>
          <w:color w:val="000000"/>
          <w:kern w:val="0"/>
          <w:sz w:val="30"/>
          <w:szCs w:val="30"/>
        </w:rPr>
        <w:t>/2=2.014（kg/s）；</w:t>
      </w:r>
      <w:r w:rsidRPr="00C377EC">
        <w:rPr>
          <w:rFonts w:ascii="微软雅黑" w:eastAsia="微软雅黑" w:hAnsi="微软雅黑" w:cs="宋体" w:hint="eastAsia"/>
          <w:color w:val="000000"/>
          <w:kern w:val="0"/>
          <w:sz w:val="30"/>
          <w:szCs w:val="30"/>
        </w:rPr>
        <w:br/>
        <w:t>末端支管：Q</w:t>
      </w:r>
      <w:r w:rsidRPr="00C377EC">
        <w:rPr>
          <w:rFonts w:ascii="微软雅黑" w:eastAsia="微软雅黑" w:hAnsi="微软雅黑" w:cs="宋体" w:hint="eastAsia"/>
          <w:color w:val="000000"/>
          <w:kern w:val="0"/>
          <w:sz w:val="30"/>
          <w:szCs w:val="30"/>
          <w:vertAlign w:val="subscript"/>
        </w:rPr>
        <w:t>g4</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30"/>
        </w:rPr>
        <w:t> </w:t>
      </w:r>
      <w:r w:rsidRPr="00C377EC">
        <w:rPr>
          <w:rFonts w:ascii="微软雅黑" w:eastAsia="微软雅黑" w:hAnsi="微软雅黑" w:cs="宋体" w:hint="eastAsia"/>
          <w:color w:val="000000"/>
          <w:kern w:val="0"/>
          <w:sz w:val="24"/>
          <w:szCs w:val="24"/>
        </w:rPr>
        <w:t>Q</w:t>
      </w:r>
      <w:r w:rsidRPr="00C377EC">
        <w:rPr>
          <w:rFonts w:ascii="微软雅黑" w:eastAsia="微软雅黑" w:hAnsi="微软雅黑" w:cs="宋体" w:hint="eastAsia"/>
          <w:color w:val="000000"/>
          <w:kern w:val="0"/>
          <w:sz w:val="20"/>
          <w:szCs w:val="20"/>
          <w:vertAlign w:val="subscript"/>
        </w:rPr>
        <w:t>g3</w:t>
      </w:r>
      <w:r w:rsidRPr="00C377EC">
        <w:rPr>
          <w:rFonts w:ascii="微软雅黑" w:eastAsia="微软雅黑" w:hAnsi="微软雅黑" w:cs="宋体" w:hint="eastAsia"/>
          <w:color w:val="000000"/>
          <w:kern w:val="0"/>
          <w:sz w:val="30"/>
          <w:szCs w:val="30"/>
        </w:rPr>
        <w:t>/2=1.007（kg/s），即Q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=1.007kg/s。</w:t>
      </w:r>
      <w:r w:rsidRPr="00C377EC">
        <w:rPr>
          <w:rFonts w:ascii="微软雅黑" w:eastAsia="微软雅黑" w:hAnsi="微软雅黑" w:cs="宋体" w:hint="eastAsia"/>
          <w:color w:val="000000"/>
          <w:kern w:val="0"/>
          <w:sz w:val="30"/>
          <w:szCs w:val="30"/>
        </w:rPr>
        <w:br/>
        <w:t>7）选择管网管道通径</w:t>
      </w:r>
      <w:r w:rsidRPr="00C377EC">
        <w:rPr>
          <w:rFonts w:ascii="微软雅黑" w:eastAsia="微软雅黑" w:hAnsi="微软雅黑" w:cs="宋体" w:hint="eastAsia"/>
          <w:color w:val="000000"/>
          <w:kern w:val="0"/>
          <w:sz w:val="30"/>
          <w:szCs w:val="30"/>
        </w:rPr>
        <w:br/>
        <w:t>以管道平均设计流量，依据本规范，</w:t>
      </w:r>
      <w:r>
        <w:rPr>
          <w:rFonts w:ascii="微软雅黑" w:eastAsia="微软雅黑" w:hAnsi="微软雅黑" w:cs="宋体"/>
          <w:noProof/>
          <w:color w:val="000000"/>
          <w:kern w:val="0"/>
          <w:sz w:val="30"/>
          <w:szCs w:val="30"/>
        </w:rPr>
        <w:drawing>
          <wp:inline distT="0" distB="0" distL="0" distR="0">
            <wp:extent cx="1118870" cy="286385"/>
            <wp:effectExtent l="19050" t="0" r="5080" b="0"/>
            <wp:docPr id="112" name="图片 112" descr="管道平均设计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管道平均设计流量"/>
                    <pic:cNvPicPr>
                      <a:picLocks noChangeAspect="1" noChangeArrowheads="1"/>
                    </pic:cNvPicPr>
                  </pic:nvPicPr>
                  <pic:blipFill>
                    <a:blip r:embed="rId65" cstate="print"/>
                    <a:srcRect/>
                    <a:stretch>
                      <a:fillRect/>
                    </a:stretch>
                  </pic:blipFill>
                  <pic:spPr bwMode="auto">
                    <a:xfrm>
                      <a:off x="0" y="0"/>
                      <a:ext cx="1118870" cy="28638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t>初选管径为：</w:t>
      </w:r>
      <w:r w:rsidRPr="00C377EC">
        <w:rPr>
          <w:rFonts w:ascii="微软雅黑" w:eastAsia="微软雅黑" w:hAnsi="微软雅黑" w:cs="宋体" w:hint="eastAsia"/>
          <w:color w:val="000000"/>
          <w:kern w:val="0"/>
          <w:sz w:val="30"/>
          <w:szCs w:val="30"/>
        </w:rPr>
        <w:br/>
        <w:t>主干管：125mm；</w:t>
      </w:r>
      <w:r w:rsidRPr="00C377EC">
        <w:rPr>
          <w:rFonts w:ascii="微软雅黑" w:eastAsia="微软雅黑" w:hAnsi="微软雅黑" w:cs="宋体" w:hint="eastAsia"/>
          <w:color w:val="000000"/>
          <w:kern w:val="0"/>
          <w:sz w:val="30"/>
          <w:szCs w:val="30"/>
        </w:rPr>
        <w:br/>
        <w:t>一级支管：80mm；</w:t>
      </w:r>
      <w:r w:rsidRPr="00C377EC">
        <w:rPr>
          <w:rFonts w:ascii="微软雅黑" w:eastAsia="微软雅黑" w:hAnsi="微软雅黑" w:cs="宋体" w:hint="eastAsia"/>
          <w:color w:val="000000"/>
          <w:kern w:val="0"/>
          <w:sz w:val="30"/>
          <w:szCs w:val="30"/>
        </w:rPr>
        <w:br/>
        <w:t>二级支管：65mm；</w:t>
      </w:r>
      <w:r w:rsidRPr="00C377EC">
        <w:rPr>
          <w:rFonts w:ascii="微软雅黑" w:eastAsia="微软雅黑" w:hAnsi="微软雅黑" w:cs="宋体" w:hint="eastAsia"/>
          <w:color w:val="000000"/>
          <w:kern w:val="0"/>
          <w:sz w:val="30"/>
          <w:szCs w:val="30"/>
        </w:rPr>
        <w:br/>
        <w:t>三级支管：50mm；</w:t>
      </w:r>
      <w:r w:rsidRPr="00C377EC">
        <w:rPr>
          <w:rFonts w:ascii="微软雅黑" w:eastAsia="微软雅黑" w:hAnsi="微软雅黑" w:cs="宋体" w:hint="eastAsia"/>
          <w:color w:val="000000"/>
          <w:kern w:val="0"/>
          <w:sz w:val="30"/>
          <w:szCs w:val="30"/>
        </w:rPr>
        <w:br/>
        <w:t>末端支管：40mm。</w:t>
      </w:r>
      <w:r w:rsidRPr="00C377EC">
        <w:rPr>
          <w:rFonts w:ascii="微软雅黑" w:eastAsia="微软雅黑" w:hAnsi="微软雅黑" w:cs="宋体" w:hint="eastAsia"/>
          <w:color w:val="000000"/>
          <w:kern w:val="0"/>
          <w:sz w:val="30"/>
          <w:szCs w:val="30"/>
        </w:rPr>
        <w:br/>
        <w:t>8）计算系统剩余量及其增加的储瓶数量</w:t>
      </w:r>
      <w:r w:rsidRPr="00C377EC">
        <w:rPr>
          <w:rFonts w:ascii="微软雅黑" w:eastAsia="微软雅黑" w:hAnsi="微软雅黑" w:cs="宋体" w:hint="eastAsia"/>
          <w:color w:val="000000"/>
          <w:kern w:val="0"/>
          <w:sz w:val="30"/>
          <w:szCs w:val="30"/>
        </w:rPr>
        <w:br/>
        <w:t>V</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=0.1178m³，V</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=1.1287m³，V</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30"/>
          <w:szCs w:val="30"/>
        </w:rPr>
        <w:t>=V</w:t>
      </w:r>
      <w:r w:rsidRPr="00C377EC">
        <w:rPr>
          <w:rFonts w:ascii="微软雅黑" w:eastAsia="微软雅黑" w:hAnsi="微软雅黑" w:cs="宋体" w:hint="eastAsia"/>
          <w:color w:val="000000"/>
          <w:kern w:val="0"/>
          <w:sz w:val="30"/>
          <w:szCs w:val="30"/>
          <w:vertAlign w:val="subscript"/>
        </w:rPr>
        <w:t>1</w:t>
      </w:r>
      <w:r w:rsidRPr="00C377EC">
        <w:rPr>
          <w:rFonts w:ascii="微软雅黑" w:eastAsia="微软雅黑" w:hAnsi="微软雅黑" w:cs="宋体" w:hint="eastAsia"/>
          <w:color w:val="000000"/>
          <w:kern w:val="0"/>
          <w:sz w:val="30"/>
          <w:szCs w:val="30"/>
        </w:rPr>
        <w:t>+V</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=1.2465</w:t>
      </w:r>
      <w:r w:rsidRPr="00C377EC">
        <w:rPr>
          <w:rFonts w:ascii="微软雅黑" w:eastAsia="微软雅黑" w:hAnsi="微软雅黑" w:cs="宋体" w:hint="eastAsia"/>
          <w:color w:val="000000"/>
          <w:kern w:val="0"/>
          <w:sz w:val="30"/>
        </w:rPr>
        <w:t> </w:t>
      </w:r>
      <w:r w:rsidRPr="00C377EC">
        <w:rPr>
          <w:rFonts w:ascii="微软雅黑" w:eastAsia="微软雅黑" w:hAnsi="微软雅黑" w:cs="宋体" w:hint="eastAsia"/>
          <w:color w:val="000000"/>
          <w:kern w:val="0"/>
          <w:sz w:val="24"/>
          <w:szCs w:val="24"/>
        </w:rPr>
        <w:t>m³</w:t>
      </w:r>
      <w:r w:rsidRPr="00C377EC">
        <w:rPr>
          <w:rFonts w:ascii="微软雅黑" w:eastAsia="微软雅黑" w:hAnsi="微软雅黑" w:cs="宋体" w:hint="eastAsia"/>
          <w:color w:val="000000"/>
          <w:kern w:val="0"/>
          <w:sz w:val="30"/>
          <w:szCs w:val="30"/>
        </w:rPr>
        <w:t>；V</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=0.07×64=4.48m³；</w:t>
      </w:r>
      <w:r w:rsidRPr="00C377EC">
        <w:rPr>
          <w:rFonts w:ascii="微软雅黑" w:eastAsia="微软雅黑" w:hAnsi="微软雅黑" w:cs="宋体" w:hint="eastAsia"/>
          <w:color w:val="000000"/>
          <w:kern w:val="0"/>
          <w:sz w:val="30"/>
          <w:szCs w:val="30"/>
        </w:rPr>
        <w:br/>
        <w:t>依据本规范，W</w:t>
      </w:r>
      <w:r w:rsidRPr="00C377EC">
        <w:rPr>
          <w:rFonts w:ascii="微软雅黑" w:eastAsia="微软雅黑" w:hAnsi="微软雅黑" w:cs="宋体" w:hint="eastAsia"/>
          <w:color w:val="000000"/>
          <w:kern w:val="0"/>
          <w:sz w:val="30"/>
          <w:szCs w:val="30"/>
          <w:vertAlign w:val="subscript"/>
        </w:rPr>
        <w:t>s</w:t>
      </w:r>
      <w:r w:rsidRPr="00C377EC">
        <w:rPr>
          <w:rFonts w:ascii="微软雅黑" w:eastAsia="微软雅黑" w:hAnsi="微软雅黑" w:cs="宋体" w:hint="eastAsia"/>
          <w:color w:val="000000"/>
          <w:kern w:val="0"/>
          <w:sz w:val="30"/>
          <w:szCs w:val="30"/>
        </w:rPr>
        <w:t>≥2.7V</w:t>
      </w:r>
      <w:r w:rsidRPr="00C377EC">
        <w:rPr>
          <w:rFonts w:ascii="微软雅黑" w:eastAsia="微软雅黑" w:hAnsi="微软雅黑" w:cs="宋体" w:hint="eastAsia"/>
          <w:color w:val="000000"/>
          <w:kern w:val="0"/>
          <w:sz w:val="30"/>
          <w:szCs w:val="30"/>
          <w:vertAlign w:val="subscript"/>
        </w:rPr>
        <w:t>o</w:t>
      </w:r>
      <w:r w:rsidRPr="00C377EC">
        <w:rPr>
          <w:rFonts w:ascii="微软雅黑" w:eastAsia="微软雅黑" w:hAnsi="微软雅黑" w:cs="宋体" w:hint="eastAsia"/>
          <w:color w:val="000000"/>
          <w:kern w:val="0"/>
          <w:sz w:val="30"/>
          <w:szCs w:val="30"/>
        </w:rPr>
        <w:t>+2.0V</w:t>
      </w:r>
      <w:r w:rsidRPr="00C377EC">
        <w:rPr>
          <w:rFonts w:ascii="微软雅黑" w:eastAsia="微软雅黑" w:hAnsi="微软雅黑" w:cs="宋体" w:hint="eastAsia"/>
          <w:color w:val="000000"/>
          <w:kern w:val="0"/>
          <w:sz w:val="30"/>
          <w:szCs w:val="30"/>
          <w:vertAlign w:val="subscript"/>
        </w:rPr>
        <w:t>P</w:t>
      </w:r>
      <w:r w:rsidRPr="00C377EC">
        <w:rPr>
          <w:rFonts w:ascii="微软雅黑" w:eastAsia="微软雅黑" w:hAnsi="微软雅黑" w:cs="宋体" w:hint="eastAsia"/>
          <w:color w:val="000000"/>
          <w:kern w:val="0"/>
          <w:sz w:val="24"/>
          <w:szCs w:val="24"/>
          <w:vertAlign w:val="subscript"/>
        </w:rPr>
        <w:t>≥</w:t>
      </w:r>
      <w:r w:rsidRPr="00C377EC">
        <w:rPr>
          <w:rFonts w:ascii="微软雅黑" w:eastAsia="微软雅黑" w:hAnsi="微软雅黑" w:cs="宋体" w:hint="eastAsia"/>
          <w:color w:val="000000"/>
          <w:kern w:val="0"/>
          <w:sz w:val="30"/>
          <w:szCs w:val="30"/>
        </w:rPr>
        <w:t>14.589（kg），</w:t>
      </w:r>
      <w:r w:rsidRPr="00C377EC">
        <w:rPr>
          <w:rFonts w:ascii="微软雅黑" w:eastAsia="微软雅黑" w:hAnsi="微软雅黑" w:cs="宋体" w:hint="eastAsia"/>
          <w:color w:val="000000"/>
          <w:kern w:val="0"/>
          <w:sz w:val="30"/>
          <w:szCs w:val="30"/>
        </w:rPr>
        <w:br/>
        <w:t>计入剩余量后的储瓶数：</w:t>
      </w:r>
      <w:r w:rsidRPr="00C377EC">
        <w:rPr>
          <w:rFonts w:ascii="微软雅黑" w:eastAsia="微软雅黑" w:hAnsi="微软雅黑" w:cs="宋体" w:hint="eastAsia"/>
          <w:color w:val="000000"/>
          <w:kern w:val="0"/>
          <w:sz w:val="30"/>
          <w:szCs w:val="30"/>
        </w:rPr>
        <w:br/>
        <w:t>n1≥[（932.68+14.589）/211.15]/0.07≥64.089</w:t>
      </w:r>
      <w:r w:rsidRPr="00C377EC">
        <w:rPr>
          <w:rFonts w:ascii="微软雅黑" w:eastAsia="微软雅黑" w:hAnsi="微软雅黑" w:cs="宋体" w:hint="eastAsia"/>
          <w:color w:val="000000"/>
          <w:kern w:val="0"/>
          <w:sz w:val="30"/>
          <w:szCs w:val="30"/>
        </w:rPr>
        <w:br/>
        <w:t>取整后，n1=65（只）</w:t>
      </w:r>
      <w:r w:rsidRPr="00C377EC">
        <w:rPr>
          <w:rFonts w:ascii="微软雅黑" w:eastAsia="微软雅黑" w:hAnsi="微软雅黑" w:cs="宋体" w:hint="eastAsia"/>
          <w:color w:val="000000"/>
          <w:kern w:val="0"/>
          <w:sz w:val="30"/>
          <w:szCs w:val="30"/>
        </w:rPr>
        <w:br/>
        <w:t>9）计算减压孔板前压力。</w:t>
      </w:r>
      <w:r w:rsidRPr="00C377EC">
        <w:rPr>
          <w:rFonts w:ascii="微软雅黑" w:eastAsia="微软雅黑" w:hAnsi="微软雅黑" w:cs="宋体" w:hint="eastAsia"/>
          <w:color w:val="000000"/>
          <w:kern w:val="0"/>
          <w:sz w:val="30"/>
          <w:szCs w:val="30"/>
        </w:rPr>
        <w:br/>
        <w:t>依据本规范公式（3.4.8-4）：</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lastRenderedPageBreak/>
        <w:drawing>
          <wp:inline distT="0" distB="0" distL="0" distR="0">
            <wp:extent cx="2388235" cy="504825"/>
            <wp:effectExtent l="19050" t="0" r="0" b="0"/>
            <wp:docPr id="113" name="图片 113" descr="减压孔板前压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减压孔板前压力"/>
                    <pic:cNvPicPr>
                      <a:picLocks noChangeAspect="1" noChangeArrowheads="1"/>
                    </pic:cNvPicPr>
                  </pic:nvPicPr>
                  <pic:blipFill>
                    <a:blip r:embed="rId66" cstate="print"/>
                    <a:srcRect/>
                    <a:stretch>
                      <a:fillRect/>
                    </a:stretch>
                  </pic:blipFill>
                  <pic:spPr bwMode="auto">
                    <a:xfrm>
                      <a:off x="0" y="0"/>
                      <a:ext cx="2388235" cy="50482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10）计算减压孔板后压力</w:t>
      </w:r>
      <w:r w:rsidRPr="00C377EC">
        <w:rPr>
          <w:rFonts w:ascii="微软雅黑" w:eastAsia="微软雅黑" w:hAnsi="微软雅黑" w:cs="宋体" w:hint="eastAsia"/>
          <w:color w:val="000000"/>
          <w:kern w:val="0"/>
          <w:sz w:val="30"/>
          <w:szCs w:val="30"/>
        </w:rPr>
        <w:br/>
        <w:t>依据本规范，P</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24"/>
          <w:szCs w:val="24"/>
        </w:rPr>
        <w:t>δ·P</w:t>
      </w:r>
      <w:r w:rsidRPr="00C377EC">
        <w:rPr>
          <w:rFonts w:ascii="微软雅黑" w:eastAsia="微软雅黑" w:hAnsi="微软雅黑" w:cs="宋体" w:hint="eastAsia"/>
          <w:color w:val="000000"/>
          <w:kern w:val="0"/>
          <w:sz w:val="24"/>
          <w:szCs w:val="24"/>
          <w:vertAlign w:val="subscript"/>
        </w:rPr>
        <w:t>1</w:t>
      </w:r>
      <w:r w:rsidRPr="00C377EC">
        <w:rPr>
          <w:rFonts w:ascii="微软雅黑" w:eastAsia="微软雅黑" w:hAnsi="微软雅黑" w:cs="宋体" w:hint="eastAsia"/>
          <w:color w:val="000000"/>
          <w:kern w:val="0"/>
          <w:sz w:val="24"/>
          <w:szCs w:val="24"/>
        </w:rPr>
        <w:t>=</w:t>
      </w:r>
      <w:r w:rsidRPr="00C377EC">
        <w:rPr>
          <w:rFonts w:ascii="微软雅黑" w:eastAsia="微软雅黑" w:hAnsi="微软雅黑" w:cs="宋体" w:hint="eastAsia"/>
          <w:color w:val="000000"/>
          <w:kern w:val="0"/>
          <w:sz w:val="30"/>
          <w:szCs w:val="30"/>
        </w:rPr>
        <w:t>0.52×4.954=2.576（MPa）。</w:t>
      </w:r>
      <w:r w:rsidRPr="00C377EC">
        <w:rPr>
          <w:rFonts w:ascii="微软雅黑" w:eastAsia="微软雅黑" w:hAnsi="微软雅黑" w:cs="宋体" w:hint="eastAsia"/>
          <w:color w:val="000000"/>
          <w:kern w:val="0"/>
          <w:sz w:val="30"/>
          <w:szCs w:val="30"/>
        </w:rPr>
        <w:br/>
        <w:t>11）计算减压孔板孔口面积</w:t>
      </w:r>
      <w:r w:rsidRPr="00C377EC">
        <w:rPr>
          <w:rFonts w:ascii="微软雅黑" w:eastAsia="微软雅黑" w:hAnsi="微软雅黑" w:cs="宋体" w:hint="eastAsia"/>
          <w:color w:val="000000"/>
          <w:kern w:val="0"/>
          <w:sz w:val="30"/>
          <w:szCs w:val="30"/>
        </w:rPr>
        <w:br/>
        <w:t>依据本规范公式（3.4.8-6）：</w:t>
      </w:r>
      <w:r>
        <w:rPr>
          <w:rFonts w:ascii="微软雅黑" w:eastAsia="微软雅黑" w:hAnsi="微软雅黑" w:cs="宋体"/>
          <w:noProof/>
          <w:color w:val="000000"/>
          <w:kern w:val="0"/>
          <w:sz w:val="30"/>
          <w:szCs w:val="30"/>
        </w:rPr>
        <w:drawing>
          <wp:inline distT="0" distB="0" distL="0" distR="0">
            <wp:extent cx="1719580" cy="464185"/>
            <wp:effectExtent l="19050" t="0" r="0" b="0"/>
            <wp:docPr id="114" name="图片 114" descr="减压孔板孔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减压孔板孔口面积"/>
                    <pic:cNvPicPr>
                      <a:picLocks noChangeAspect="1" noChangeArrowheads="1"/>
                    </pic:cNvPicPr>
                  </pic:nvPicPr>
                  <pic:blipFill>
                    <a:blip r:embed="rId67" cstate="print"/>
                    <a:srcRect/>
                    <a:stretch>
                      <a:fillRect/>
                    </a:stretch>
                  </pic:blipFill>
                  <pic:spPr bwMode="auto">
                    <a:xfrm>
                      <a:off x="0" y="0"/>
                      <a:ext cx="1719580" cy="46418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t>；并初选μ</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=0.61，得出F</w:t>
      </w:r>
      <w:r w:rsidRPr="00C377EC">
        <w:rPr>
          <w:rFonts w:ascii="微软雅黑" w:eastAsia="微软雅黑" w:hAnsi="微软雅黑" w:cs="宋体" w:hint="eastAsia"/>
          <w:color w:val="000000"/>
          <w:kern w:val="0"/>
          <w:sz w:val="30"/>
          <w:szCs w:val="30"/>
          <w:vertAlign w:val="subscript"/>
        </w:rPr>
        <w:t>k</w:t>
      </w:r>
      <w:r w:rsidRPr="00C377EC">
        <w:rPr>
          <w:rFonts w:ascii="微软雅黑" w:eastAsia="微软雅黑" w:hAnsi="微软雅黑" w:cs="宋体" w:hint="eastAsia"/>
          <w:color w:val="000000"/>
          <w:kern w:val="0"/>
          <w:sz w:val="30"/>
          <w:szCs w:val="30"/>
        </w:rPr>
        <w:t>=20.570（</w:t>
      </w:r>
      <w:r w:rsidRPr="00C377EC">
        <w:rPr>
          <w:rFonts w:ascii="微软雅黑" w:eastAsia="微软雅黑" w:hAnsi="微软雅黑" w:cs="宋体" w:hint="eastAsia"/>
          <w:color w:val="000000"/>
          <w:kern w:val="0"/>
          <w:sz w:val="24"/>
          <w:szCs w:val="24"/>
        </w:rPr>
        <w:t>cm²</w:t>
      </w:r>
      <w:r w:rsidRPr="00C377EC">
        <w:rPr>
          <w:rFonts w:ascii="微软雅黑" w:eastAsia="微软雅黑" w:hAnsi="微软雅黑" w:cs="宋体" w:hint="eastAsia"/>
          <w:color w:val="000000"/>
          <w:kern w:val="0"/>
          <w:sz w:val="30"/>
          <w:szCs w:val="30"/>
        </w:rPr>
        <w:t>），d=51.177（mm）。d/D=0.4094；说明</w:t>
      </w:r>
      <w:r w:rsidRPr="00C377EC">
        <w:rPr>
          <w:rFonts w:ascii="微软雅黑" w:eastAsia="微软雅黑" w:hAnsi="微软雅黑" w:cs="宋体" w:hint="eastAsia"/>
          <w:color w:val="000000"/>
          <w:kern w:val="0"/>
          <w:sz w:val="24"/>
          <w:szCs w:val="24"/>
        </w:rPr>
        <w:t>μ</w:t>
      </w:r>
      <w:r w:rsidRPr="00C377EC">
        <w:rPr>
          <w:rFonts w:ascii="微软雅黑" w:eastAsia="微软雅黑" w:hAnsi="微软雅黑" w:cs="宋体" w:hint="eastAsia"/>
          <w:color w:val="000000"/>
          <w:kern w:val="0"/>
          <w:sz w:val="24"/>
          <w:szCs w:val="24"/>
          <w:vertAlign w:val="subscript"/>
        </w:rPr>
        <w:t>k</w:t>
      </w:r>
      <w:r w:rsidRPr="00C377EC">
        <w:rPr>
          <w:rFonts w:ascii="微软雅黑" w:eastAsia="微软雅黑" w:hAnsi="微软雅黑" w:cs="宋体" w:hint="eastAsia"/>
          <w:color w:val="000000"/>
          <w:kern w:val="0"/>
          <w:sz w:val="30"/>
          <w:szCs w:val="30"/>
        </w:rPr>
        <w:t>选择正确。</w:t>
      </w:r>
      <w:r w:rsidRPr="00C377EC">
        <w:rPr>
          <w:rFonts w:ascii="微软雅黑" w:eastAsia="微软雅黑" w:hAnsi="微软雅黑" w:cs="宋体" w:hint="eastAsia"/>
          <w:color w:val="000000"/>
          <w:kern w:val="0"/>
          <w:sz w:val="30"/>
          <w:szCs w:val="30"/>
        </w:rPr>
        <w:br/>
        <w:t>12）计算流程损失</w:t>
      </w:r>
      <w:r w:rsidRPr="00C377EC">
        <w:rPr>
          <w:rFonts w:ascii="微软雅黑" w:eastAsia="微软雅黑" w:hAnsi="微软雅黑" w:cs="宋体" w:hint="eastAsia"/>
          <w:color w:val="000000"/>
          <w:kern w:val="0"/>
          <w:sz w:val="30"/>
          <w:szCs w:val="30"/>
        </w:rPr>
        <w:br/>
        <w:t>根据P</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=2.576（MPa），查本规范附录E表E-1，得出b点Y=566.6，Z=0.5855；</w:t>
      </w:r>
      <w:r w:rsidRPr="00C377EC">
        <w:rPr>
          <w:rFonts w:ascii="微软雅黑" w:eastAsia="微软雅黑" w:hAnsi="微软雅黑" w:cs="宋体" w:hint="eastAsia"/>
          <w:color w:val="000000"/>
          <w:kern w:val="0"/>
          <w:sz w:val="30"/>
          <w:szCs w:val="30"/>
        </w:rPr>
        <w:br/>
        <w:t>依据本规范</w:t>
      </w:r>
      <w:r w:rsidRPr="00C377EC">
        <w:rPr>
          <w:rFonts w:ascii="微软雅黑" w:eastAsia="微软雅黑" w:hAnsi="微软雅黑" w:cs="宋体" w:hint="eastAsia"/>
          <w:color w:val="000000"/>
          <w:kern w:val="0"/>
          <w:sz w:val="24"/>
          <w:szCs w:val="24"/>
        </w:rPr>
        <w:t>（3.4.8-7</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3016250" cy="395605"/>
            <wp:effectExtent l="19050" t="0" r="0" b="0"/>
            <wp:docPr id="115" name="图片 115" descr="流程损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流程损失"/>
                    <pic:cNvPicPr>
                      <a:picLocks noChangeAspect="1" noChangeArrowheads="1"/>
                    </pic:cNvPicPr>
                  </pic:nvPicPr>
                  <pic:blipFill>
                    <a:blip r:embed="rId68" cstate="print"/>
                    <a:srcRect/>
                    <a:stretch>
                      <a:fillRect/>
                    </a:stretch>
                  </pic:blipFill>
                  <pic:spPr bwMode="auto">
                    <a:xfrm>
                      <a:off x="0" y="0"/>
                      <a:ext cx="3016250" cy="39560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t>，代入各管段平均流量及计算长度（含沿程长度及管道连接件当量长度），并结合本规范附录E表E-1，推算出：</w:t>
      </w:r>
      <w:r w:rsidRPr="00C377EC">
        <w:rPr>
          <w:rFonts w:ascii="微软雅黑" w:eastAsia="微软雅黑" w:hAnsi="微软雅黑" w:cs="宋体" w:hint="eastAsia"/>
          <w:color w:val="000000"/>
          <w:kern w:val="0"/>
          <w:sz w:val="30"/>
          <w:szCs w:val="30"/>
        </w:rPr>
        <w:br/>
        <w:t>c点Y=656.9，Z=0.5855；该点压力值P=2.3317MPa；</w:t>
      </w:r>
      <w:r w:rsidRPr="00C377EC">
        <w:rPr>
          <w:rFonts w:ascii="微软雅黑" w:eastAsia="微软雅黑" w:hAnsi="微软雅黑" w:cs="宋体" w:hint="eastAsia"/>
          <w:color w:val="000000"/>
          <w:kern w:val="0"/>
          <w:sz w:val="30"/>
          <w:szCs w:val="30"/>
        </w:rPr>
        <w:br/>
        <w:t>d点Y=705.0，Z=0.6583；</w:t>
      </w:r>
      <w:r w:rsidRPr="00C377EC">
        <w:rPr>
          <w:rFonts w:ascii="微软雅黑" w:eastAsia="微软雅黑" w:hAnsi="微软雅黑" w:cs="宋体" w:hint="eastAsia"/>
          <w:color w:val="000000"/>
          <w:kern w:val="0"/>
          <w:sz w:val="30"/>
          <w:szCs w:val="30"/>
        </w:rPr>
        <w:br/>
        <w:t>e点Y=728.6，Z=0.6987；</w:t>
      </w:r>
      <w:r w:rsidRPr="00C377EC">
        <w:rPr>
          <w:rFonts w:ascii="微软雅黑" w:eastAsia="微软雅黑" w:hAnsi="微软雅黑" w:cs="宋体" w:hint="eastAsia"/>
          <w:color w:val="000000"/>
          <w:kern w:val="0"/>
          <w:sz w:val="30"/>
          <w:szCs w:val="30"/>
        </w:rPr>
        <w:br/>
        <w:t>f点Y=744.8，Z=0.7266；</w:t>
      </w:r>
      <w:r w:rsidRPr="00C377EC">
        <w:rPr>
          <w:rFonts w:ascii="微软雅黑" w:eastAsia="微软雅黑" w:hAnsi="微软雅黑" w:cs="宋体" w:hint="eastAsia"/>
          <w:color w:val="000000"/>
          <w:kern w:val="0"/>
          <w:sz w:val="30"/>
          <w:szCs w:val="30"/>
        </w:rPr>
        <w:br/>
        <w:t>g点Y=760.8，Z=0.7598。</w:t>
      </w:r>
      <w:r w:rsidRPr="00C377EC">
        <w:rPr>
          <w:rFonts w:ascii="微软雅黑" w:eastAsia="微软雅黑" w:hAnsi="微软雅黑" w:cs="宋体" w:hint="eastAsia"/>
          <w:color w:val="000000"/>
          <w:kern w:val="0"/>
          <w:sz w:val="30"/>
          <w:szCs w:val="30"/>
        </w:rPr>
        <w:br/>
        <w:t>13）计算喷头等效孔口面积</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因g点为喷头入口处，根据其Y、Z值，查本规范附录E表E-1，推算出该点压力P</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=2.011MPa；查本规范附录F表F-1，推算出喷头等效单位面积喷射率q</w:t>
      </w:r>
      <w:r w:rsidRPr="00C377EC">
        <w:rPr>
          <w:rFonts w:ascii="微软雅黑" w:eastAsia="微软雅黑" w:hAnsi="微软雅黑" w:cs="宋体" w:hint="eastAsia"/>
          <w:color w:val="000000"/>
          <w:kern w:val="0"/>
          <w:sz w:val="30"/>
          <w:szCs w:val="30"/>
          <w:vertAlign w:val="subscript"/>
        </w:rPr>
        <w:t>c</w:t>
      </w:r>
      <w:r w:rsidRPr="00C377EC">
        <w:rPr>
          <w:rFonts w:ascii="微软雅黑" w:eastAsia="微软雅黑" w:hAnsi="微软雅黑" w:cs="宋体" w:hint="eastAsia"/>
          <w:color w:val="000000"/>
          <w:kern w:val="0"/>
          <w:sz w:val="30"/>
          <w:szCs w:val="30"/>
        </w:rPr>
        <w:t>= 0.4832kg/（s·cm²）；</w:t>
      </w:r>
      <w:r w:rsidRPr="00C377EC">
        <w:rPr>
          <w:rFonts w:ascii="微软雅黑" w:eastAsia="微软雅黑" w:hAnsi="微软雅黑" w:cs="宋体" w:hint="eastAsia"/>
          <w:color w:val="000000"/>
          <w:kern w:val="0"/>
          <w:sz w:val="30"/>
          <w:szCs w:val="30"/>
        </w:rPr>
        <w:br/>
        <w:t>依据本规范，</w:t>
      </w:r>
      <w:r>
        <w:rPr>
          <w:rFonts w:ascii="微软雅黑" w:eastAsia="微软雅黑" w:hAnsi="微软雅黑" w:cs="宋体"/>
          <w:noProof/>
          <w:color w:val="000000"/>
          <w:kern w:val="0"/>
          <w:sz w:val="30"/>
          <w:szCs w:val="30"/>
        </w:rPr>
        <w:drawing>
          <wp:inline distT="0" distB="0" distL="0" distR="0">
            <wp:extent cx="1296670" cy="450215"/>
            <wp:effectExtent l="19050" t="0" r="0" b="0"/>
            <wp:docPr id="116" name="图片 116" descr="喷头等效孔口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喷头等效孔口面积"/>
                    <pic:cNvPicPr>
                      <a:picLocks noChangeAspect="1" noChangeArrowheads="1"/>
                    </pic:cNvPicPr>
                  </pic:nvPicPr>
                  <pic:blipFill>
                    <a:blip r:embed="rId69" cstate="print"/>
                    <a:srcRect/>
                    <a:stretch>
                      <a:fillRect/>
                    </a:stretch>
                  </pic:blipFill>
                  <pic:spPr bwMode="auto">
                    <a:xfrm>
                      <a:off x="0" y="0"/>
                      <a:ext cx="1296670" cy="45021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t>查本规范附D，可选用规格代号为22的喷头（16只）。</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3.5 热气溶胶预制灭火系统</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2"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b/>
          <w:bCs/>
          <w:color w:val="000000"/>
          <w:kern w:val="0"/>
          <w:sz w:val="30"/>
        </w:rPr>
        <w:t>3.5.1 热气溶胶预制灭火系统的灭火设计密度不应小于灭火密度的1.3倍。</w:t>
      </w:r>
      <w:r w:rsidRPr="00C377EC">
        <w:rPr>
          <w:rFonts w:ascii="微软雅黑" w:eastAsia="微软雅黑" w:hAnsi="微软雅黑" w:cs="宋体" w:hint="eastAsia"/>
          <w:color w:val="000000"/>
          <w:kern w:val="0"/>
          <w:sz w:val="30"/>
          <w:szCs w:val="30"/>
        </w:rPr>
        <w:br/>
        <w:t>3.5.2 S型和K型热气溶胶灭固体表面火灾的灭火密度为100g/m³。</w:t>
      </w:r>
      <w:r w:rsidRPr="00C377EC">
        <w:rPr>
          <w:rFonts w:ascii="微软雅黑" w:eastAsia="微软雅黑" w:hAnsi="微软雅黑" w:cs="宋体" w:hint="eastAsia"/>
          <w:color w:val="000000"/>
          <w:kern w:val="0"/>
          <w:sz w:val="30"/>
          <w:szCs w:val="30"/>
        </w:rPr>
        <w:br/>
        <w:t>3.5.3 通讯机房和电子计算机房等场所的电气设备火灾，S型热气溶胶的灭火设计密度不应小于130g/m³。</w:t>
      </w:r>
      <w:r w:rsidRPr="00C377EC">
        <w:rPr>
          <w:rFonts w:ascii="微软雅黑" w:eastAsia="微软雅黑" w:hAnsi="微软雅黑" w:cs="宋体" w:hint="eastAsia"/>
          <w:color w:val="000000"/>
          <w:kern w:val="0"/>
          <w:sz w:val="30"/>
          <w:szCs w:val="30"/>
        </w:rPr>
        <w:br/>
        <w:t>3.5.4 电缆隧道（夹层、井）及自备发电机房火灾，S型和K型热气溶胶的灭火设计密度不应小于140g/m³。</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3.5.5 在通讯机房、电子计算机房等防护区，灭火剂喷放时间不应大于90s，喷口温度不应大于150℃;在其他防护区，喷放时间不应大于120s，喷口温度不应大于180℃。</w:t>
      </w:r>
      <w:r w:rsidRPr="00C377EC">
        <w:rPr>
          <w:rFonts w:ascii="微软雅黑" w:eastAsia="微软雅黑" w:hAnsi="微软雅黑" w:cs="宋体" w:hint="eastAsia"/>
          <w:color w:val="000000"/>
          <w:kern w:val="0"/>
          <w:sz w:val="30"/>
          <w:szCs w:val="30"/>
        </w:rPr>
        <w:br/>
        <w:t>3.5.6 S型和K型热气溶胶对其他可燃物的灭火密度应经试验确定。</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3.5.7 其他型热气溶胶的灭火密度应经试验确定。</w:t>
      </w:r>
      <w:r w:rsidRPr="00C377EC">
        <w:rPr>
          <w:rFonts w:ascii="微软雅黑" w:eastAsia="微软雅黑" w:hAnsi="微软雅黑" w:cs="宋体" w:hint="eastAsia"/>
          <w:color w:val="000000"/>
          <w:kern w:val="0"/>
          <w:sz w:val="30"/>
          <w:szCs w:val="30"/>
        </w:rPr>
        <w:br/>
        <w:t>3.5.8 灭火浸渍时间应符合下列规定：</w:t>
      </w:r>
      <w:r w:rsidRPr="00C377EC">
        <w:rPr>
          <w:rFonts w:ascii="微软雅黑" w:eastAsia="微软雅黑" w:hAnsi="微软雅黑" w:cs="宋体" w:hint="eastAsia"/>
          <w:color w:val="000000"/>
          <w:kern w:val="0"/>
          <w:sz w:val="30"/>
          <w:szCs w:val="30"/>
        </w:rPr>
        <w:br/>
        <w:t>      1 木材、纸张、织物等固体表面火灾，应采用20min；</w:t>
      </w:r>
      <w:r w:rsidRPr="00C377EC">
        <w:rPr>
          <w:rFonts w:ascii="微软雅黑" w:eastAsia="微软雅黑" w:hAnsi="微软雅黑" w:cs="宋体" w:hint="eastAsia"/>
          <w:color w:val="000000"/>
          <w:kern w:val="0"/>
          <w:sz w:val="30"/>
          <w:szCs w:val="30"/>
        </w:rPr>
        <w:br/>
        <w:t>      2 通讯机房、电子计算机房等防护区火灾及其他固体表面火灾，应采用10min。</w:t>
      </w:r>
      <w:r w:rsidRPr="00C377EC">
        <w:rPr>
          <w:rFonts w:ascii="微软雅黑" w:eastAsia="微软雅黑" w:hAnsi="微软雅黑" w:cs="宋体" w:hint="eastAsia"/>
          <w:color w:val="000000"/>
          <w:kern w:val="0"/>
          <w:sz w:val="30"/>
          <w:szCs w:val="30"/>
        </w:rPr>
        <w:br/>
        <w:t>3.5.9 灭火设计用量应按下式计算：</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2211070" cy="300355"/>
            <wp:effectExtent l="19050" t="0" r="0" b="0"/>
            <wp:docPr id="148" name="图片 148" descr="灭火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灭火设计用量"/>
                    <pic:cNvPicPr>
                      <a:picLocks noChangeAspect="1" noChangeArrowheads="1"/>
                    </pic:cNvPicPr>
                  </pic:nvPicPr>
                  <pic:blipFill>
                    <a:blip r:embed="rId70" cstate="print"/>
                    <a:srcRect/>
                    <a:stretch>
                      <a:fillRect/>
                    </a:stretch>
                  </pic:blipFill>
                  <pic:spPr bwMode="auto">
                    <a:xfrm>
                      <a:off x="0" y="0"/>
                      <a:ext cx="2211070" cy="30035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after="260"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 式中 W——灭火设计用量（kg）；</w:t>
      </w:r>
      <w:r w:rsidRPr="00C377EC">
        <w:rPr>
          <w:rFonts w:ascii="微软雅黑" w:eastAsia="微软雅黑" w:hAnsi="微软雅黑" w:cs="宋体" w:hint="eastAsia"/>
          <w:color w:val="000000"/>
          <w:kern w:val="0"/>
          <w:sz w:val="30"/>
          <w:szCs w:val="30"/>
        </w:rPr>
        <w:br/>
        <w:t>        C</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——灭火设计密度（kg/m³）；</w:t>
      </w:r>
      <w:r w:rsidRPr="00C377EC">
        <w:rPr>
          <w:rFonts w:ascii="微软雅黑" w:eastAsia="微软雅黑" w:hAnsi="微软雅黑" w:cs="宋体" w:hint="eastAsia"/>
          <w:color w:val="000000"/>
          <w:kern w:val="0"/>
          <w:sz w:val="30"/>
          <w:szCs w:val="30"/>
        </w:rPr>
        <w:br/>
        <w:t>          V——防护区净容积（m³）；</w:t>
      </w:r>
      <w:r w:rsidRPr="00C377EC">
        <w:rPr>
          <w:rFonts w:ascii="微软雅黑" w:eastAsia="微软雅黑" w:hAnsi="微软雅黑" w:cs="宋体" w:hint="eastAsia"/>
          <w:color w:val="000000"/>
          <w:kern w:val="0"/>
          <w:sz w:val="30"/>
          <w:szCs w:val="30"/>
        </w:rPr>
        <w:br/>
        <w:t>        K</w:t>
      </w:r>
      <w:r w:rsidRPr="00C377EC">
        <w:rPr>
          <w:rFonts w:ascii="微软雅黑" w:eastAsia="微软雅黑" w:hAnsi="微软雅黑" w:cs="宋体" w:hint="eastAsia"/>
          <w:color w:val="000000"/>
          <w:kern w:val="0"/>
          <w:sz w:val="30"/>
          <w:szCs w:val="30"/>
          <w:vertAlign w:val="subscript"/>
        </w:rPr>
        <w:t>v</w:t>
      </w:r>
      <w:r w:rsidRPr="00C377EC">
        <w:rPr>
          <w:rFonts w:ascii="微软雅黑" w:eastAsia="微软雅黑" w:hAnsi="微软雅黑" w:cs="宋体" w:hint="eastAsia"/>
          <w:color w:val="000000"/>
          <w:kern w:val="0"/>
          <w:sz w:val="30"/>
          <w:szCs w:val="30"/>
        </w:rPr>
        <w:t>——容积修正系数。V＜500</w:t>
      </w:r>
      <w:r w:rsidRPr="00C377EC">
        <w:rPr>
          <w:rFonts w:ascii="微软雅黑" w:eastAsia="微软雅黑" w:hAnsi="微软雅黑" w:cs="宋体" w:hint="eastAsia"/>
          <w:color w:val="000000"/>
          <w:kern w:val="0"/>
          <w:sz w:val="24"/>
          <w:szCs w:val="24"/>
        </w:rPr>
        <w:t>m³</w:t>
      </w:r>
      <w:r w:rsidRPr="00C377EC">
        <w:rPr>
          <w:rFonts w:ascii="微软雅黑" w:eastAsia="微软雅黑" w:hAnsi="微软雅黑" w:cs="宋体" w:hint="eastAsia"/>
          <w:color w:val="000000"/>
          <w:kern w:val="0"/>
          <w:sz w:val="30"/>
          <w:szCs w:val="30"/>
        </w:rPr>
        <w:t>，K</w:t>
      </w:r>
      <w:r w:rsidRPr="00C377EC">
        <w:rPr>
          <w:rFonts w:ascii="微软雅黑" w:eastAsia="微软雅黑" w:hAnsi="微软雅黑" w:cs="宋体" w:hint="eastAsia"/>
          <w:color w:val="000000"/>
          <w:kern w:val="0"/>
          <w:sz w:val="30"/>
          <w:szCs w:val="30"/>
          <w:vertAlign w:val="subscript"/>
        </w:rPr>
        <w:t>v</w:t>
      </w:r>
      <w:r w:rsidRPr="00C377EC">
        <w:rPr>
          <w:rFonts w:ascii="微软雅黑" w:eastAsia="微软雅黑" w:hAnsi="微软雅黑" w:cs="宋体" w:hint="eastAsia"/>
          <w:color w:val="000000"/>
          <w:kern w:val="0"/>
          <w:sz w:val="30"/>
          <w:szCs w:val="30"/>
        </w:rPr>
        <w:t>＝1.0；500m³≤V＜1000</w:t>
      </w:r>
      <w:r w:rsidRPr="00C377EC">
        <w:rPr>
          <w:rFonts w:ascii="微软雅黑" w:eastAsia="微软雅黑" w:hAnsi="微软雅黑" w:cs="宋体" w:hint="eastAsia"/>
          <w:color w:val="000000"/>
          <w:kern w:val="0"/>
          <w:sz w:val="24"/>
          <w:szCs w:val="24"/>
        </w:rPr>
        <w:t>m³</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24"/>
          <w:szCs w:val="24"/>
        </w:rPr>
        <w:t>K</w:t>
      </w:r>
      <w:r w:rsidRPr="00C377EC">
        <w:rPr>
          <w:rFonts w:ascii="微软雅黑" w:eastAsia="微软雅黑" w:hAnsi="微软雅黑" w:cs="宋体" w:hint="eastAsia"/>
          <w:color w:val="000000"/>
          <w:kern w:val="0"/>
          <w:sz w:val="24"/>
          <w:szCs w:val="24"/>
          <w:vertAlign w:val="subscript"/>
        </w:rPr>
        <w:t>v</w:t>
      </w:r>
      <w:r w:rsidRPr="00C377EC">
        <w:rPr>
          <w:rFonts w:ascii="微软雅黑" w:eastAsia="微软雅黑" w:hAnsi="微软雅黑" w:cs="宋体" w:hint="eastAsia"/>
          <w:color w:val="000000"/>
          <w:kern w:val="0"/>
          <w:sz w:val="30"/>
          <w:szCs w:val="30"/>
        </w:rPr>
        <w:t>＝1.1；V≥1000</w:t>
      </w:r>
      <w:r w:rsidRPr="00C377EC">
        <w:rPr>
          <w:rFonts w:ascii="微软雅黑" w:eastAsia="微软雅黑" w:hAnsi="微软雅黑" w:cs="宋体" w:hint="eastAsia"/>
          <w:color w:val="000000"/>
          <w:kern w:val="0"/>
          <w:sz w:val="24"/>
          <w:szCs w:val="24"/>
        </w:rPr>
        <w:t>m³</w:t>
      </w:r>
      <w:r w:rsidRPr="00C377EC">
        <w:rPr>
          <w:rFonts w:ascii="微软雅黑" w:eastAsia="微软雅黑" w:hAnsi="微软雅黑" w:cs="宋体" w:hint="eastAsia"/>
          <w:color w:val="000000"/>
          <w:kern w:val="0"/>
          <w:sz w:val="30"/>
          <w:szCs w:val="30"/>
        </w:rPr>
        <w:t>，</w:t>
      </w:r>
      <w:r w:rsidRPr="00C377EC">
        <w:rPr>
          <w:rFonts w:ascii="微软雅黑" w:eastAsia="微软雅黑" w:hAnsi="微软雅黑" w:cs="宋体" w:hint="eastAsia"/>
          <w:color w:val="000000"/>
          <w:kern w:val="0"/>
          <w:sz w:val="24"/>
          <w:szCs w:val="24"/>
        </w:rPr>
        <w:t>K</w:t>
      </w:r>
      <w:r w:rsidRPr="00C377EC">
        <w:rPr>
          <w:rFonts w:ascii="微软雅黑" w:eastAsia="微软雅黑" w:hAnsi="微软雅黑" w:cs="宋体" w:hint="eastAsia"/>
          <w:color w:val="000000"/>
          <w:kern w:val="0"/>
          <w:sz w:val="24"/>
          <w:szCs w:val="24"/>
          <w:vertAlign w:val="subscript"/>
        </w:rPr>
        <w:t>v</w:t>
      </w:r>
      <w:r w:rsidRPr="00C377EC">
        <w:rPr>
          <w:rFonts w:ascii="微软雅黑" w:eastAsia="微软雅黑" w:hAnsi="微软雅黑" w:cs="宋体" w:hint="eastAsia"/>
          <w:color w:val="000000"/>
          <w:kern w:val="0"/>
          <w:sz w:val="30"/>
          <w:szCs w:val="30"/>
        </w:rPr>
        <w:t>＝1.2。</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条文说明</w:t>
      </w:r>
      <w:r w:rsidRPr="00C377EC">
        <w:rPr>
          <w:rFonts w:ascii="微软雅黑" w:eastAsia="微软雅黑" w:hAnsi="微软雅黑" w:cs="宋体" w:hint="eastAsia"/>
          <w:color w:val="000000"/>
          <w:kern w:val="0"/>
          <w:sz w:val="26"/>
          <w:szCs w:val="26"/>
        </w:rPr>
        <w:br/>
        <w:t> </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3.5　热气溶胶预制灭火系统</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4" w:name="359"/>
      <w:bookmarkEnd w:id="44"/>
      <w:r w:rsidRPr="00C377EC">
        <w:rPr>
          <w:rFonts w:ascii="微软雅黑" w:eastAsia="微软雅黑" w:hAnsi="微软雅黑" w:cs="宋体" w:hint="eastAsia"/>
          <w:color w:val="000000"/>
          <w:kern w:val="0"/>
          <w:sz w:val="30"/>
          <w:szCs w:val="30"/>
        </w:rPr>
        <w:t>3.5.9　热气溶胶灭火系统由于喷放较慢，因此存在灭火剂在防护区内扩散较慢的问题。在较大的空间内，为了使灭火剂以合理的速度进行扩散，除了合理布置灭火装置外，适当增加灭火剂浓度也是比较有效的办法，所以在设计用量计算中引入了容积修正系数K</w:t>
      </w:r>
      <w:r w:rsidRPr="00C377EC">
        <w:rPr>
          <w:rFonts w:ascii="微软雅黑" w:eastAsia="微软雅黑" w:hAnsi="微软雅黑" w:cs="宋体" w:hint="eastAsia"/>
          <w:color w:val="000000"/>
          <w:kern w:val="0"/>
          <w:sz w:val="30"/>
          <w:szCs w:val="30"/>
          <w:vertAlign w:val="subscript"/>
        </w:rPr>
        <w:t>v</w:t>
      </w:r>
      <w:r w:rsidRPr="00C377EC">
        <w:rPr>
          <w:rFonts w:ascii="微软雅黑" w:eastAsia="微软雅黑" w:hAnsi="微软雅黑" w:cs="宋体" w:hint="eastAsia"/>
          <w:color w:val="000000"/>
          <w:kern w:val="0"/>
          <w:sz w:val="30"/>
          <w:szCs w:val="30"/>
        </w:rPr>
        <w:t>，K</w:t>
      </w:r>
      <w:r w:rsidRPr="00C377EC">
        <w:rPr>
          <w:rFonts w:ascii="微软雅黑" w:eastAsia="微软雅黑" w:hAnsi="微软雅黑" w:cs="宋体" w:hint="eastAsia"/>
          <w:color w:val="000000"/>
          <w:kern w:val="0"/>
          <w:sz w:val="30"/>
          <w:szCs w:val="30"/>
          <w:vertAlign w:val="subscript"/>
        </w:rPr>
        <w:t>v</w:t>
      </w:r>
      <w:r w:rsidRPr="00C377EC">
        <w:rPr>
          <w:rFonts w:ascii="微软雅黑" w:eastAsia="微软雅黑" w:hAnsi="微软雅黑" w:cs="宋体" w:hint="eastAsia"/>
          <w:color w:val="000000"/>
          <w:kern w:val="0"/>
          <w:sz w:val="30"/>
          <w:szCs w:val="30"/>
        </w:rPr>
        <w:t>的取值是根据试验和计算得出的。</w:t>
      </w:r>
      <w:r w:rsidRPr="00C377EC">
        <w:rPr>
          <w:rFonts w:ascii="微软雅黑" w:eastAsia="微软雅黑" w:hAnsi="微软雅黑" w:cs="宋体" w:hint="eastAsia"/>
          <w:color w:val="000000"/>
          <w:kern w:val="0"/>
          <w:sz w:val="30"/>
          <w:szCs w:val="30"/>
        </w:rPr>
        <w:br/>
        <w:t>下面举例说明热气溶胶灭火系统的设计计算：</w:t>
      </w:r>
      <w:r w:rsidRPr="00C377EC">
        <w:rPr>
          <w:rFonts w:ascii="微软雅黑" w:eastAsia="微软雅黑" w:hAnsi="微软雅黑" w:cs="宋体" w:hint="eastAsia"/>
          <w:color w:val="000000"/>
          <w:kern w:val="0"/>
          <w:sz w:val="30"/>
          <w:szCs w:val="30"/>
        </w:rPr>
        <w:br/>
        <w:t>某通讯传输站作为一单独防护区，其长、宽、高分别为5.6m、</w:t>
      </w:r>
      <w:r w:rsidRPr="00C377EC">
        <w:rPr>
          <w:rFonts w:ascii="微软雅黑" w:eastAsia="微软雅黑" w:hAnsi="微软雅黑" w:cs="宋体" w:hint="eastAsia"/>
          <w:color w:val="000000"/>
          <w:kern w:val="0"/>
          <w:sz w:val="30"/>
          <w:szCs w:val="30"/>
        </w:rPr>
        <w:lastRenderedPageBreak/>
        <w:t>5m、3.5m，其中含建筑实体体积为23m³。</w:t>
      </w:r>
      <w:r w:rsidRPr="00C377EC">
        <w:rPr>
          <w:rFonts w:ascii="微软雅黑" w:eastAsia="微软雅黑" w:hAnsi="微软雅黑" w:cs="宋体" w:hint="eastAsia"/>
          <w:color w:val="000000"/>
          <w:kern w:val="0"/>
          <w:sz w:val="30"/>
          <w:szCs w:val="30"/>
        </w:rPr>
        <w:br/>
        <w:t>1）计算防护区净容积</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V=（5.6×5×3.5）－23＝75（m³）</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2）计算灭火剂设计用量</w:t>
      </w:r>
      <w:r w:rsidRPr="00C377EC">
        <w:rPr>
          <w:rFonts w:ascii="微软雅黑" w:eastAsia="微软雅黑" w:hAnsi="微软雅黑" w:cs="宋体" w:hint="eastAsia"/>
          <w:color w:val="000000"/>
          <w:kern w:val="0"/>
          <w:sz w:val="30"/>
          <w:szCs w:val="30"/>
        </w:rPr>
        <w:br/>
        <w:t>依据本规范，</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996315" cy="231775"/>
            <wp:effectExtent l="19050" t="0" r="0" b="0"/>
            <wp:docPr id="149" name="图片 149" descr="灭火设计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灭火设计用量"/>
                    <pic:cNvPicPr>
                      <a:picLocks noChangeAspect="1" noChangeArrowheads="1"/>
                    </pic:cNvPicPr>
                  </pic:nvPicPr>
                  <pic:blipFill>
                    <a:blip r:embed="rId71" cstate="print"/>
                    <a:srcRect/>
                    <a:stretch>
                      <a:fillRect/>
                    </a:stretch>
                  </pic:blipFill>
                  <pic:spPr bwMode="auto">
                    <a:xfrm>
                      <a:off x="0" y="0"/>
                      <a:ext cx="996315" cy="231775"/>
                    </a:xfrm>
                    <a:prstGeom prst="rect">
                      <a:avLst/>
                    </a:prstGeom>
                    <a:noFill/>
                    <a:ln w="9525">
                      <a:noFill/>
                      <a:miter lim="800000"/>
                      <a:headEnd/>
                      <a:tailEnd/>
                    </a:ln>
                  </pic:spPr>
                </pic:pic>
              </a:graphicData>
            </a:graphic>
          </wp:inline>
        </w:drawing>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C</w:t>
      </w:r>
      <w:r w:rsidRPr="00C377EC">
        <w:rPr>
          <w:rFonts w:ascii="微软雅黑" w:eastAsia="微软雅黑" w:hAnsi="微软雅黑" w:cs="宋体" w:hint="eastAsia"/>
          <w:color w:val="000000"/>
          <w:kern w:val="0"/>
          <w:sz w:val="30"/>
          <w:szCs w:val="30"/>
          <w:vertAlign w:val="subscript"/>
        </w:rPr>
        <w:t>2</w:t>
      </w:r>
      <w:r w:rsidRPr="00C377EC">
        <w:rPr>
          <w:rFonts w:ascii="微软雅黑" w:eastAsia="微软雅黑" w:hAnsi="微软雅黑" w:cs="宋体" w:hint="eastAsia"/>
          <w:color w:val="000000"/>
          <w:kern w:val="0"/>
          <w:sz w:val="30"/>
          <w:szCs w:val="30"/>
        </w:rPr>
        <w:t>取0.13kg/</w:t>
      </w:r>
      <w:r w:rsidRPr="00C377EC">
        <w:rPr>
          <w:rFonts w:ascii="微软雅黑" w:eastAsia="微软雅黑" w:hAnsi="微软雅黑" w:cs="宋体" w:hint="eastAsia"/>
          <w:color w:val="000000"/>
          <w:kern w:val="0"/>
          <w:sz w:val="24"/>
          <w:szCs w:val="24"/>
        </w:rPr>
        <w:t>m³</w:t>
      </w:r>
      <w:r w:rsidRPr="00C377EC">
        <w:rPr>
          <w:rFonts w:ascii="微软雅黑" w:eastAsia="微软雅黑" w:hAnsi="微软雅黑" w:cs="宋体" w:hint="eastAsia"/>
          <w:color w:val="000000"/>
          <w:kern w:val="0"/>
          <w:sz w:val="30"/>
          <w:szCs w:val="30"/>
        </w:rPr>
        <w:t>，K</w:t>
      </w:r>
      <w:r w:rsidRPr="00C377EC">
        <w:rPr>
          <w:rFonts w:ascii="微软雅黑" w:eastAsia="微软雅黑" w:hAnsi="微软雅黑" w:cs="宋体" w:hint="eastAsia"/>
          <w:color w:val="000000"/>
          <w:kern w:val="0"/>
          <w:sz w:val="30"/>
          <w:szCs w:val="30"/>
          <w:vertAlign w:val="subscript"/>
        </w:rPr>
        <w:t>v</w:t>
      </w:r>
      <w:r w:rsidRPr="00C377EC">
        <w:rPr>
          <w:rFonts w:ascii="微软雅黑" w:eastAsia="微软雅黑" w:hAnsi="微软雅黑" w:cs="宋体" w:hint="eastAsia"/>
          <w:color w:val="000000"/>
          <w:kern w:val="0"/>
          <w:sz w:val="30"/>
          <w:szCs w:val="30"/>
        </w:rPr>
        <w:t>取1，则：</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W=0.13×1×75＝9.75 （kg）</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color w:val="000000"/>
          <w:kern w:val="0"/>
          <w:sz w:val="30"/>
          <w:szCs w:val="30"/>
        </w:rPr>
        <w:t>3） 产品规格选用</w:t>
      </w:r>
      <w:r w:rsidRPr="00C377EC">
        <w:rPr>
          <w:rFonts w:ascii="微软雅黑" w:eastAsia="微软雅黑" w:hAnsi="微软雅黑" w:cs="宋体" w:hint="eastAsia"/>
          <w:color w:val="000000"/>
          <w:kern w:val="0"/>
          <w:sz w:val="30"/>
          <w:szCs w:val="30"/>
        </w:rPr>
        <w:br/>
        <w:t>依据本规范第3.2.1条以及产品规格，选用S型气溶胶灭火装置10kg一台。</w:t>
      </w:r>
      <w:r w:rsidRPr="00C377EC">
        <w:rPr>
          <w:rFonts w:ascii="微软雅黑" w:eastAsia="微软雅黑" w:hAnsi="微软雅黑" w:cs="宋体" w:hint="eastAsia"/>
          <w:color w:val="000000"/>
          <w:kern w:val="0"/>
          <w:sz w:val="30"/>
          <w:szCs w:val="30"/>
        </w:rPr>
        <w:br/>
        <w:t>4）系统设计图</w:t>
      </w:r>
      <w:r w:rsidRPr="00C377EC">
        <w:rPr>
          <w:rFonts w:ascii="微软雅黑" w:eastAsia="微软雅黑" w:hAnsi="微软雅黑" w:cs="宋体" w:hint="eastAsia"/>
          <w:color w:val="000000"/>
          <w:kern w:val="0"/>
          <w:sz w:val="30"/>
          <w:szCs w:val="30"/>
        </w:rPr>
        <w:br/>
        <w:t>依据本规范要求配置控制器，探测器等设备后的灭火系统设计图如下：</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3234690" cy="2974975"/>
            <wp:effectExtent l="19050" t="0" r="3810" b="0"/>
            <wp:docPr id="150" name="图片 150" descr="热气溶胶灭火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热气溶胶灭火系统"/>
                    <pic:cNvPicPr>
                      <a:picLocks noChangeAspect="1" noChangeArrowheads="1"/>
                    </pic:cNvPicPr>
                  </pic:nvPicPr>
                  <pic:blipFill>
                    <a:blip r:embed="rId72" cstate="print"/>
                    <a:srcRect/>
                    <a:stretch>
                      <a:fillRect/>
                    </a:stretch>
                  </pic:blipFill>
                  <pic:spPr bwMode="auto">
                    <a:xfrm>
                      <a:off x="0" y="0"/>
                      <a:ext cx="3234690" cy="2974975"/>
                    </a:xfrm>
                    <a:prstGeom prst="rect">
                      <a:avLst/>
                    </a:prstGeom>
                    <a:noFill/>
                    <a:ln w="9525">
                      <a:noFill/>
                      <a:miter lim="800000"/>
                      <a:headEnd/>
                      <a:tailEnd/>
                    </a:ln>
                  </pic:spPr>
                </pic:pic>
              </a:graphicData>
            </a:graphic>
          </wp:inline>
        </w:drawing>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图7　热气溶胶灭火系统</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4 系统组件</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3"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4.1 一般规定</w:t>
      </w:r>
      <w:r w:rsidRPr="00C377EC">
        <w:rPr>
          <w:rFonts w:ascii="微软雅黑" w:eastAsia="微软雅黑" w:hAnsi="微软雅黑" w:cs="宋体" w:hint="eastAsia"/>
          <w:color w:val="000000"/>
          <w:kern w:val="0"/>
          <w:sz w:val="30"/>
          <w:szCs w:val="30"/>
        </w:rPr>
        <w:br/>
        <w:t>4.2 七氟丙烷灭火系统组件专用要求</w:t>
      </w:r>
      <w:r w:rsidRPr="00C377EC">
        <w:rPr>
          <w:rFonts w:ascii="微软雅黑" w:eastAsia="微软雅黑" w:hAnsi="微软雅黑" w:cs="宋体" w:hint="eastAsia"/>
          <w:color w:val="000000"/>
          <w:kern w:val="0"/>
          <w:sz w:val="30"/>
          <w:szCs w:val="30"/>
        </w:rPr>
        <w:br/>
        <w:t>4.3 IG541混合气体灭火系统组件专用要求</w:t>
      </w:r>
      <w:r w:rsidRPr="00C377EC">
        <w:rPr>
          <w:rFonts w:ascii="微软雅黑" w:eastAsia="微软雅黑" w:hAnsi="微软雅黑" w:cs="宋体" w:hint="eastAsia"/>
          <w:color w:val="000000"/>
          <w:kern w:val="0"/>
          <w:sz w:val="30"/>
          <w:szCs w:val="30"/>
        </w:rPr>
        <w:br/>
        <w:t>4.4 热气溶胶预制灭火系统组件专用要求</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t>4.1 一般规定</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4" style="width:4.15pt;height:1.5pt" o:hrpct="0" o:hrstd="t" o:hrnoshade="t" o:hr="t" fillcolor="black" stroked="f"/>
        </w:pict>
      </w:r>
    </w:p>
    <w:p w:rsidR="00C377EC" w:rsidRPr="00C377EC" w:rsidRDefault="00C377EC" w:rsidP="00C377EC">
      <w:pPr>
        <w:widowControl/>
        <w:shd w:val="clear" w:color="auto" w:fill="FFFFFF"/>
        <w:spacing w:after="260"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4.1.1 储存装置应符合下列规定：</w:t>
      </w:r>
      <w:r w:rsidRPr="00C377EC">
        <w:rPr>
          <w:rFonts w:ascii="微软雅黑" w:eastAsia="微软雅黑" w:hAnsi="微软雅黑" w:cs="宋体" w:hint="eastAsia"/>
          <w:color w:val="000000"/>
          <w:kern w:val="0"/>
          <w:sz w:val="30"/>
          <w:szCs w:val="30"/>
        </w:rPr>
        <w:br/>
        <w:t>      1 管网系统的储存装置应由储存容器、容器阀和集流管等组成；七氟丙烷和IG541预制灭火系统的储存装置，应由储存</w:t>
      </w:r>
      <w:r w:rsidRPr="00C377EC">
        <w:rPr>
          <w:rFonts w:ascii="微软雅黑" w:eastAsia="微软雅黑" w:hAnsi="微软雅黑" w:cs="宋体" w:hint="eastAsia"/>
          <w:color w:val="000000"/>
          <w:kern w:val="0"/>
          <w:sz w:val="30"/>
          <w:szCs w:val="30"/>
        </w:rPr>
        <w:lastRenderedPageBreak/>
        <w:t>容器、容器阀等组成；热气溶胶预制灭火系统的储存装置应由发生剂罐、引发器和保护箱（壳）体等组成；</w:t>
      </w:r>
      <w:r w:rsidRPr="00C377EC">
        <w:rPr>
          <w:rFonts w:ascii="微软雅黑" w:eastAsia="微软雅黑" w:hAnsi="微软雅黑" w:cs="宋体" w:hint="eastAsia"/>
          <w:color w:val="000000"/>
          <w:kern w:val="0"/>
          <w:sz w:val="30"/>
          <w:szCs w:val="30"/>
        </w:rPr>
        <w:br/>
        <w:t>      2 容器阀和集流管之间应采用挠性连接。储存容器和集流管应采用支架固定；</w:t>
      </w:r>
      <w:r w:rsidRPr="00C377EC">
        <w:rPr>
          <w:rFonts w:ascii="微软雅黑" w:eastAsia="微软雅黑" w:hAnsi="微软雅黑" w:cs="宋体" w:hint="eastAsia"/>
          <w:color w:val="000000"/>
          <w:kern w:val="0"/>
          <w:sz w:val="30"/>
          <w:szCs w:val="30"/>
        </w:rPr>
        <w:br/>
        <w:t>      3 储存装置上应设耐久的固定铭牌，并应标明每个容器的编号、容积、皮重、灭火剂名称、充装量、充装日期和充压压力等；</w:t>
      </w:r>
      <w:r w:rsidRPr="00C377EC">
        <w:rPr>
          <w:rFonts w:ascii="微软雅黑" w:eastAsia="微软雅黑" w:hAnsi="微软雅黑" w:cs="宋体" w:hint="eastAsia"/>
          <w:color w:val="000000"/>
          <w:kern w:val="0"/>
          <w:sz w:val="30"/>
          <w:szCs w:val="30"/>
        </w:rPr>
        <w:br/>
        <w:t>      4 管网灭火系统的储存装置宜设在专用储瓶间内。储瓶间宜靠近防护区，并应符合建筑物耐火等级不低于二级的有关规定及有关压力容器存放的规定，且应有直接通向室外或疏散走道的出口。储瓶间和设置预制灭火系统的防护区的环境温度应为-10~50℃；</w:t>
      </w:r>
      <w:r w:rsidRPr="00C377EC">
        <w:rPr>
          <w:rFonts w:ascii="微软雅黑" w:eastAsia="微软雅黑" w:hAnsi="微软雅黑" w:cs="宋体" w:hint="eastAsia"/>
          <w:color w:val="000000"/>
          <w:kern w:val="0"/>
          <w:sz w:val="30"/>
          <w:szCs w:val="30"/>
        </w:rPr>
        <w:br/>
        <w:t>      5 储存装置的布置，应便于操作、维修及避免阳光照射。操作面距墙面或两操作面之间的距离，不宜小于1.0m，且不应小于储存容器外径的1.5倍。</w:t>
      </w:r>
      <w:r w:rsidRPr="00C377EC">
        <w:rPr>
          <w:rFonts w:ascii="微软雅黑" w:eastAsia="微软雅黑" w:hAnsi="微软雅黑" w:cs="宋体" w:hint="eastAsia"/>
          <w:color w:val="000000"/>
          <w:kern w:val="0"/>
          <w:sz w:val="30"/>
          <w:szCs w:val="30"/>
        </w:rPr>
        <w:br/>
        <w:t>4.1.2 储存容器、驱动气体储瓶的设计与使用应符合国家现行《气瓶安全监察规程》及《压力容器安全技术监察规程》的规定。</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4.1.3 储存装置的储存容器与其他组件的公称工作压力，不应小于在最高环境温度下所承受的工作压力。</w:t>
      </w:r>
      <w:r w:rsidRPr="00C377EC">
        <w:rPr>
          <w:rFonts w:ascii="微软雅黑" w:eastAsia="微软雅黑" w:hAnsi="微软雅黑" w:cs="宋体" w:hint="eastAsia"/>
          <w:b/>
          <w:bCs/>
          <w:color w:val="000000"/>
          <w:kern w:val="0"/>
          <w:sz w:val="30"/>
          <w:szCs w:val="30"/>
        </w:rPr>
        <w:br/>
      </w:r>
      <w:r w:rsidRPr="00C377EC">
        <w:rPr>
          <w:rFonts w:ascii="微软雅黑" w:eastAsia="微软雅黑" w:hAnsi="微软雅黑" w:cs="宋体" w:hint="eastAsia"/>
          <w:b/>
          <w:bCs/>
          <w:color w:val="000000"/>
          <w:kern w:val="0"/>
          <w:sz w:val="30"/>
        </w:rPr>
        <w:t>4.1.4 在储存容器或容器阀上，应设安全泄压装置和压力表。组合分配系统的集流管，应设安全泄压装置。安全泄压装置的动作压力，应符合相应气体灭火系统的设计规定。</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color w:val="000000"/>
          <w:kern w:val="0"/>
          <w:sz w:val="30"/>
          <w:szCs w:val="30"/>
        </w:rPr>
        <w:lastRenderedPageBreak/>
        <w:t>4.1.5 在通向每个防护区的灭火系统主管道上，应设压力讯号器或流量讯号器。</w:t>
      </w:r>
      <w:r w:rsidRPr="00C377EC">
        <w:rPr>
          <w:rFonts w:ascii="微软雅黑" w:eastAsia="微软雅黑" w:hAnsi="微软雅黑" w:cs="宋体" w:hint="eastAsia"/>
          <w:color w:val="000000"/>
          <w:kern w:val="0"/>
          <w:sz w:val="30"/>
          <w:szCs w:val="30"/>
        </w:rPr>
        <w:br/>
        <w:t>4.1.6 组合分配系统中的每个防护区应设置控制灭火剂流向的选择阀，其公称直径应与该防护区灭火系统的主管道公称直径相等。</w:t>
      </w:r>
      <w:r w:rsidRPr="00C377EC">
        <w:rPr>
          <w:rFonts w:ascii="微软雅黑" w:eastAsia="微软雅黑" w:hAnsi="微软雅黑" w:cs="宋体" w:hint="eastAsia"/>
          <w:color w:val="000000"/>
          <w:kern w:val="0"/>
          <w:sz w:val="30"/>
          <w:szCs w:val="30"/>
        </w:rPr>
        <w:br/>
        <w:t>选择阀的位置应靠近储存容器且便于操作。选择阀应设有标明其工作防护区的永久性铭牌。</w:t>
      </w:r>
      <w:r w:rsidRPr="00C377EC">
        <w:rPr>
          <w:rFonts w:ascii="微软雅黑" w:eastAsia="微软雅黑" w:hAnsi="微软雅黑" w:cs="宋体" w:hint="eastAsia"/>
          <w:color w:val="000000"/>
          <w:kern w:val="0"/>
          <w:sz w:val="30"/>
          <w:szCs w:val="30"/>
        </w:rPr>
        <w:br/>
        <w:t>4.1.7 喷头应有型号、规格的永久性标识。设置在有粉尘、油雾等防护区的喷头，应有防护装置。</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4.1.8 喷头的布置应满足喷放后气体灭火剂在防护区内均匀分布的要求。当保护对象属可燃液体时，喷头射流方向不应朝向液体表面。</w:t>
      </w:r>
      <w:r w:rsidRPr="00C377EC">
        <w:rPr>
          <w:rFonts w:ascii="微软雅黑" w:eastAsia="微软雅黑" w:hAnsi="微软雅黑" w:cs="宋体" w:hint="eastAsia"/>
          <w:color w:val="000000"/>
          <w:kern w:val="0"/>
          <w:sz w:val="30"/>
          <w:szCs w:val="30"/>
        </w:rPr>
        <w:br/>
        <w:t>4.1.9 管道及管道附件应符合下列规定：</w:t>
      </w:r>
      <w:r w:rsidRPr="00C377EC">
        <w:rPr>
          <w:rFonts w:ascii="微软雅黑" w:eastAsia="微软雅黑" w:hAnsi="微软雅黑" w:cs="宋体" w:hint="eastAsia"/>
          <w:color w:val="000000"/>
          <w:kern w:val="0"/>
          <w:sz w:val="30"/>
          <w:szCs w:val="30"/>
        </w:rPr>
        <w:br/>
        <w:t>      1　输送气体灭火剂的管道应采用无缝钢管。其质量应符合现行国家标准《输送流体用无缝钢管》GB/T8163、《高压锅炉用无缝钢管》GB5310等的规定。无缝钢管内外应进行防腐处理，防腐处理宜采用符合环保要求的方式；</w:t>
      </w:r>
      <w:r w:rsidRPr="00C377EC">
        <w:rPr>
          <w:rFonts w:ascii="微软雅黑" w:eastAsia="微软雅黑" w:hAnsi="微软雅黑" w:cs="宋体" w:hint="eastAsia"/>
          <w:color w:val="000000"/>
          <w:kern w:val="0"/>
          <w:sz w:val="30"/>
          <w:szCs w:val="30"/>
        </w:rPr>
        <w:br/>
        <w:t>      2　输送气体灭火剂的管道安装在腐蚀性较大的环境里，宜采用不锈钢管。其质量应符合现行国家标准《流体输送用不锈钢无缝钢管》GB/T14976的规定；</w:t>
      </w:r>
      <w:r w:rsidRPr="00C377EC">
        <w:rPr>
          <w:rFonts w:ascii="微软雅黑" w:eastAsia="微软雅黑" w:hAnsi="微软雅黑" w:cs="宋体" w:hint="eastAsia"/>
          <w:color w:val="000000"/>
          <w:kern w:val="0"/>
          <w:sz w:val="30"/>
          <w:szCs w:val="30"/>
        </w:rPr>
        <w:br/>
        <w:t>      3　输送启动气体的管道，宜采用铜管，其质量应符合现行国家标准《拉制铜管》GB1527的规定；</w:t>
      </w:r>
      <w:r w:rsidRPr="00C377EC">
        <w:rPr>
          <w:rFonts w:ascii="微软雅黑" w:eastAsia="微软雅黑" w:hAnsi="微软雅黑" w:cs="宋体" w:hint="eastAsia"/>
          <w:color w:val="000000"/>
          <w:kern w:val="0"/>
          <w:sz w:val="30"/>
          <w:szCs w:val="30"/>
        </w:rPr>
        <w:br/>
        <w:t>      4　管道的连接，当公称直径小于或等于80mm时，宜采</w:t>
      </w:r>
      <w:r w:rsidRPr="00C377EC">
        <w:rPr>
          <w:rFonts w:ascii="微软雅黑" w:eastAsia="微软雅黑" w:hAnsi="微软雅黑" w:cs="宋体" w:hint="eastAsia"/>
          <w:color w:val="000000"/>
          <w:kern w:val="0"/>
          <w:sz w:val="30"/>
          <w:szCs w:val="30"/>
        </w:rPr>
        <w:lastRenderedPageBreak/>
        <w:t>用螺纹连接；大于80mm时，宜采用法兰连接。钢制管道附件应内外防腐处理，防腐处理宜采用符合环保要求的方式。使用在腐蚀性较大的环境里，应采用不锈钢的管道附件。</w:t>
      </w:r>
      <w:r w:rsidRPr="00C377EC">
        <w:rPr>
          <w:rFonts w:ascii="微软雅黑" w:eastAsia="微软雅黑" w:hAnsi="微软雅黑" w:cs="宋体" w:hint="eastAsia"/>
          <w:color w:val="000000"/>
          <w:kern w:val="0"/>
          <w:sz w:val="30"/>
          <w:szCs w:val="30"/>
        </w:rPr>
        <w:br/>
      </w:r>
      <w:r w:rsidRPr="00C377EC">
        <w:rPr>
          <w:rFonts w:ascii="微软雅黑" w:eastAsia="微软雅黑" w:hAnsi="微软雅黑" w:cs="宋体" w:hint="eastAsia"/>
          <w:b/>
          <w:bCs/>
          <w:color w:val="000000"/>
          <w:kern w:val="0"/>
          <w:sz w:val="30"/>
        </w:rPr>
        <w:t>4.1.10 系统组件与管道的公称工作压力，不应小于在最高环境温度下所承受的工作压力。</w:t>
      </w:r>
      <w:r w:rsidRPr="00C377EC">
        <w:rPr>
          <w:rFonts w:ascii="微软雅黑" w:eastAsia="微软雅黑" w:hAnsi="微软雅黑" w:cs="宋体" w:hint="eastAsia"/>
          <w:color w:val="000000"/>
          <w:kern w:val="0"/>
          <w:sz w:val="30"/>
          <w:szCs w:val="30"/>
        </w:rPr>
        <w:br/>
        <w:t>4.1.11 系统组件的特性参数应由国家法定检测机构验证或测定。</w:t>
      </w:r>
    </w:p>
    <w:p w:rsidR="00C377EC" w:rsidRPr="00C377EC" w:rsidRDefault="00C377EC" w:rsidP="00C377EC">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条文说明</w:t>
      </w:r>
      <w:r w:rsidRPr="00C377EC">
        <w:rPr>
          <w:rFonts w:ascii="微软雅黑" w:eastAsia="微软雅黑" w:hAnsi="微软雅黑" w:cs="宋体" w:hint="eastAsia"/>
          <w:color w:val="000000"/>
          <w:kern w:val="0"/>
          <w:sz w:val="26"/>
          <w:szCs w:val="26"/>
        </w:rPr>
        <w:br/>
        <w:t> </w:t>
      </w:r>
    </w:p>
    <w:p w:rsidR="00C377EC" w:rsidRPr="00C377EC" w:rsidRDefault="00C377EC" w:rsidP="00C377EC">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377EC">
        <w:rPr>
          <w:rFonts w:ascii="微软雅黑" w:eastAsia="微软雅黑" w:hAnsi="微软雅黑" w:cs="宋体" w:hint="eastAsia"/>
          <w:b/>
          <w:bCs/>
          <w:color w:val="000000"/>
          <w:kern w:val="0"/>
          <w:sz w:val="30"/>
        </w:rPr>
        <w:t>4.1 一般规定</w:t>
      </w:r>
      <w:r w:rsidRPr="00C377EC">
        <w:rPr>
          <w:rFonts w:ascii="微软雅黑" w:eastAsia="微软雅黑" w:hAnsi="微软雅黑" w:cs="宋体" w:hint="eastAsia"/>
          <w:color w:val="000000"/>
          <w:kern w:val="0"/>
          <w:sz w:val="26"/>
          <w:szCs w:val="26"/>
        </w:rPr>
        <w:br/>
      </w:r>
      <w:bookmarkStart w:id="45" w:name="411"/>
      <w:bookmarkEnd w:id="45"/>
      <w:r w:rsidRPr="00C377EC">
        <w:rPr>
          <w:rFonts w:ascii="微软雅黑" w:eastAsia="微软雅黑" w:hAnsi="微软雅黑" w:cs="宋体" w:hint="eastAsia"/>
          <w:color w:val="000000"/>
          <w:kern w:val="0"/>
          <w:sz w:val="30"/>
          <w:szCs w:val="30"/>
        </w:rPr>
        <w:t>4.1.1 第4款中，要求气体灭火系统储存装置设在专用的储瓶间内，是考虑它是一套用于安全设施的保护设备，被保护的都是一些存放重要设备物件的场所，所以它自身的安全可靠是做好安全保护的先决条件，故宜将它设在安全的地方，专用的房间里。专用房间，即指不应是走廊里或简陋建筑物内，更不应该露天设置；同时，也不宜与消防无关的设备共同设置在同一个房间里。为了防止外部火灾蔓延进来，其耐火等级要求不应低于二级。要求有直通室外或疏散走道的出口，是考虑火灾事故时安全操作的需要。其室内环境温度的规定，是根据气体灭火剂沸点温度和设备正常工作的要求。</w:t>
      </w:r>
      <w:r w:rsidRPr="00C377EC">
        <w:rPr>
          <w:rFonts w:ascii="微软雅黑" w:eastAsia="微软雅黑" w:hAnsi="微软雅黑" w:cs="宋体" w:hint="eastAsia"/>
          <w:color w:val="000000"/>
          <w:kern w:val="0"/>
          <w:sz w:val="30"/>
          <w:szCs w:val="30"/>
        </w:rPr>
        <w:br/>
        <w:t>对于IG541混合气体灭火系统，其储存装置长期处于高压状态，因而其储瓶间要求（如泄爆要求等）更为严格，除满足一般储瓶间要求外，还应符合国家有关高压容器储存的规定。</w:t>
      </w:r>
      <w:r w:rsidRPr="00C377EC">
        <w:rPr>
          <w:rFonts w:ascii="微软雅黑" w:eastAsia="微软雅黑" w:hAnsi="微软雅黑" w:cs="宋体" w:hint="eastAsia"/>
          <w:color w:val="000000"/>
          <w:kern w:val="0"/>
          <w:sz w:val="30"/>
          <w:szCs w:val="30"/>
        </w:rPr>
        <w:br/>
      </w:r>
      <w:bookmarkStart w:id="46" w:name="415"/>
      <w:bookmarkEnd w:id="46"/>
      <w:r w:rsidRPr="00C377EC">
        <w:rPr>
          <w:rFonts w:ascii="微软雅黑" w:eastAsia="微软雅黑" w:hAnsi="微软雅黑" w:cs="宋体" w:hint="eastAsia"/>
          <w:color w:val="000000"/>
          <w:kern w:val="0"/>
          <w:sz w:val="30"/>
          <w:szCs w:val="30"/>
        </w:rPr>
        <w:lastRenderedPageBreak/>
        <w:t>4.1.5 要求在灭火系统主管道上安装压力讯号器或流量讯号器，有两个用途：一是确认本系统是否真正启动工作和灭火剂是否喷向起火的保护区；二是用其信号操作保护区的警告指示门灯，禁止人员进入已实施灭火的防护区。</w:t>
      </w:r>
      <w:r w:rsidRPr="00C377EC">
        <w:rPr>
          <w:rFonts w:ascii="微软雅黑" w:eastAsia="微软雅黑" w:hAnsi="微软雅黑" w:cs="宋体" w:hint="eastAsia"/>
          <w:color w:val="000000"/>
          <w:kern w:val="0"/>
          <w:sz w:val="30"/>
          <w:szCs w:val="30"/>
        </w:rPr>
        <w:br/>
      </w:r>
      <w:bookmarkStart w:id="47" w:name="418"/>
      <w:bookmarkEnd w:id="47"/>
      <w:r w:rsidRPr="00C377EC">
        <w:rPr>
          <w:rFonts w:ascii="微软雅黑" w:eastAsia="微软雅黑" w:hAnsi="微软雅黑" w:cs="宋体" w:hint="eastAsia"/>
          <w:color w:val="000000"/>
          <w:kern w:val="0"/>
          <w:sz w:val="30"/>
          <w:szCs w:val="30"/>
        </w:rPr>
        <w:t>4.1.8 防护区的灭火是以全淹没方式灭火．全淹没方式是以灭火浓度为条件的，所以单个喷头的流量是以单个喷头在防护区所保护的容积为核算基础。故喷头应以其喷射流量和保护半径二者兼顾为原则进行合理配置，满足灭火剂在防护区里均匀分布，达到全淹没灭火的要求．</w:t>
      </w:r>
      <w:r w:rsidRPr="00C377EC">
        <w:rPr>
          <w:rFonts w:ascii="微软雅黑" w:eastAsia="微软雅黑" w:hAnsi="微软雅黑" w:cs="宋体" w:hint="eastAsia"/>
          <w:color w:val="000000"/>
          <w:kern w:val="0"/>
          <w:sz w:val="30"/>
          <w:szCs w:val="30"/>
        </w:rPr>
        <w:br/>
      </w:r>
      <w:bookmarkStart w:id="48" w:name="419"/>
      <w:bookmarkEnd w:id="48"/>
      <w:r w:rsidRPr="00C377EC">
        <w:rPr>
          <w:rFonts w:ascii="微软雅黑" w:eastAsia="微软雅黑" w:hAnsi="微软雅黑" w:cs="宋体" w:hint="eastAsia"/>
          <w:color w:val="000000"/>
          <w:kern w:val="0"/>
          <w:sz w:val="30"/>
          <w:szCs w:val="30"/>
        </w:rPr>
        <w:t>4.1.9 尽管气体灭火剂本身没有什么腐蚀性，其灭火系统管网平时是干管，但作为安全的保护设备来讲，是“养兵千日．用在一时”。考虑环境条件对管道的腐蚀，应进行防腐处理，防腐处理宜采用符合环保要求的方式。对钢管及钢制管道附件也可考虑采用内外镀锌钝化等防腐方式。镀层应做到完满、均匀、平滑；镀锌层厚度不宜小于15μm。</w:t>
      </w:r>
      <w:r w:rsidRPr="00C377EC">
        <w:rPr>
          <w:rFonts w:ascii="微软雅黑" w:eastAsia="微软雅黑" w:hAnsi="微软雅黑" w:cs="宋体" w:hint="eastAsia"/>
          <w:color w:val="000000"/>
          <w:kern w:val="0"/>
          <w:sz w:val="30"/>
          <w:szCs w:val="30"/>
        </w:rPr>
        <w:br/>
        <w:t>本规范没有完全限制管道连接方式，如沟槽式卡箍连接，由于目前还没有通过国家法定检测机构检测并符合要求的耐高压沟槽式卡箍类型，规范不宜列入，如将来出现符合要求的产品，本规范不限制使用。</w:t>
      </w:r>
      <w:r w:rsidRPr="00C377EC">
        <w:rPr>
          <w:rFonts w:ascii="微软雅黑" w:eastAsia="微软雅黑" w:hAnsi="微软雅黑" w:cs="宋体" w:hint="eastAsia"/>
          <w:color w:val="000000"/>
          <w:kern w:val="0"/>
          <w:sz w:val="30"/>
          <w:szCs w:val="30"/>
        </w:rPr>
        <w:br/>
      </w:r>
      <w:bookmarkStart w:id="49" w:name="4111"/>
      <w:bookmarkEnd w:id="49"/>
      <w:r w:rsidRPr="00C377EC">
        <w:rPr>
          <w:rFonts w:ascii="微软雅黑" w:eastAsia="微软雅黑" w:hAnsi="微软雅黑" w:cs="宋体" w:hint="eastAsia"/>
          <w:color w:val="000000"/>
          <w:kern w:val="0"/>
          <w:sz w:val="30"/>
          <w:szCs w:val="30"/>
        </w:rPr>
        <w:t>4.1.11 系统组件的特性参数包括阀门、管件的局部阻力损失，喷嘴流量特性，减压装置减压特性等。</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377EC">
        <w:rPr>
          <w:rFonts w:ascii="微软雅黑" w:eastAsia="微软雅黑" w:hAnsi="微软雅黑" w:cs="宋体" w:hint="eastAsia"/>
          <w:b/>
          <w:bCs/>
          <w:color w:val="000000"/>
          <w:spacing w:val="43"/>
          <w:kern w:val="36"/>
          <w:sz w:val="39"/>
          <w:szCs w:val="39"/>
        </w:rPr>
        <w:lastRenderedPageBreak/>
        <w:t>4.2 七氟丙烷灭火系统组件专用要求</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5"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4.2.1 储存容器或容器阀以及组合分配系统集流管上的安全泄压装置的动作压力，应符合下列规定：</w:t>
      </w:r>
      <w:r w:rsidRPr="00C377EC">
        <w:rPr>
          <w:rFonts w:ascii="微软雅黑" w:eastAsia="微软雅黑" w:hAnsi="微软雅黑" w:cs="宋体" w:hint="eastAsia"/>
          <w:color w:val="000000"/>
          <w:kern w:val="0"/>
          <w:sz w:val="30"/>
          <w:szCs w:val="30"/>
        </w:rPr>
        <w:br/>
        <w:t>1　储存容器增压压力为2.5MPa时，应为5.0±0.25MPa(表压)；</w:t>
      </w:r>
      <w:r w:rsidRPr="00C377EC">
        <w:rPr>
          <w:rFonts w:ascii="微软雅黑" w:eastAsia="微软雅黑" w:hAnsi="微软雅黑" w:cs="宋体" w:hint="eastAsia"/>
          <w:color w:val="000000"/>
          <w:kern w:val="0"/>
          <w:sz w:val="30"/>
          <w:szCs w:val="30"/>
        </w:rPr>
        <w:br/>
        <w:t>2　储存容器增压压力为4.2MPa，最大充装量为950kg/m³时，应为7.0±0.35MPa(表压)；最大充装量为1120kg/m³时，应为8.4±0.42MPa(表压)；</w:t>
      </w:r>
      <w:r w:rsidRPr="00C377EC">
        <w:rPr>
          <w:rFonts w:ascii="微软雅黑" w:eastAsia="微软雅黑" w:hAnsi="微软雅黑" w:cs="宋体" w:hint="eastAsia"/>
          <w:color w:val="000000"/>
          <w:kern w:val="0"/>
          <w:sz w:val="30"/>
          <w:szCs w:val="30"/>
        </w:rPr>
        <w:br/>
        <w:t>3　储存容器增压压力为5.6MPa时，应为10.0±0.50MPa(表压)。</w:t>
      </w:r>
      <w:r w:rsidRPr="00C377EC">
        <w:rPr>
          <w:rFonts w:ascii="微软雅黑" w:eastAsia="微软雅黑" w:hAnsi="微软雅黑" w:cs="宋体" w:hint="eastAsia"/>
          <w:color w:val="000000"/>
          <w:kern w:val="0"/>
          <w:sz w:val="30"/>
          <w:szCs w:val="30"/>
        </w:rPr>
        <w:br/>
        <w:t>4.2.2 增压压力为2.5MPa的储存容器宜采用焊接容器；增压压力为4.2MPa的储存容器，可采用焊接容器或无缝容器；增压压力为5.6MPa的储存容器，应采用无缝容器。</w:t>
      </w:r>
      <w:r w:rsidRPr="00C377EC">
        <w:rPr>
          <w:rFonts w:ascii="微软雅黑" w:eastAsia="微软雅黑" w:hAnsi="微软雅黑" w:cs="宋体" w:hint="eastAsia"/>
          <w:color w:val="000000"/>
          <w:kern w:val="0"/>
          <w:sz w:val="30"/>
          <w:szCs w:val="30"/>
        </w:rPr>
        <w:br/>
        <w:t>4.2.3 在容器阀和集流管之间的管道上应设单向阀。</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w w:val="90"/>
          <w:kern w:val="36"/>
          <w:sz w:val="39"/>
          <w:szCs w:val="39"/>
        </w:rPr>
      </w:pPr>
      <w:r w:rsidRPr="00C377EC">
        <w:rPr>
          <w:rFonts w:ascii="微软雅黑" w:eastAsia="微软雅黑" w:hAnsi="微软雅黑" w:cs="宋体" w:hint="eastAsia"/>
          <w:b/>
          <w:bCs/>
          <w:color w:val="000000"/>
          <w:spacing w:val="43"/>
          <w:w w:val="90"/>
          <w:kern w:val="36"/>
          <w:sz w:val="39"/>
          <w:szCs w:val="39"/>
        </w:rPr>
        <w:t>4.3 IG541混合气体灭火系统组件专用要求</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6"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4.3.1 储存容器或容器阀以及组合分配系统集流管上的安全泄压装置的动作压力，应符合下列规定：</w:t>
      </w:r>
      <w:r w:rsidRPr="00C377EC">
        <w:rPr>
          <w:rFonts w:ascii="微软雅黑" w:eastAsia="微软雅黑" w:hAnsi="微软雅黑" w:cs="宋体" w:hint="eastAsia"/>
          <w:color w:val="000000"/>
          <w:kern w:val="0"/>
          <w:sz w:val="30"/>
          <w:szCs w:val="30"/>
        </w:rPr>
        <w:br/>
        <w:t>1　一级充压(15.0MPa)系统，应为20.7±1.0MPa(表压)；</w:t>
      </w:r>
      <w:r w:rsidRPr="00C377EC">
        <w:rPr>
          <w:rFonts w:ascii="微软雅黑" w:eastAsia="微软雅黑" w:hAnsi="微软雅黑" w:cs="宋体" w:hint="eastAsia"/>
          <w:color w:val="000000"/>
          <w:kern w:val="0"/>
          <w:sz w:val="30"/>
          <w:szCs w:val="30"/>
        </w:rPr>
        <w:br/>
        <w:t>2　二级充压(20.0MPa)系统，应为27.6±1.4MPa(表压)。</w:t>
      </w:r>
      <w:r w:rsidRPr="00C377EC">
        <w:rPr>
          <w:rFonts w:ascii="微软雅黑" w:eastAsia="微软雅黑" w:hAnsi="微软雅黑" w:cs="宋体" w:hint="eastAsia"/>
          <w:color w:val="000000"/>
          <w:kern w:val="0"/>
          <w:sz w:val="30"/>
          <w:szCs w:val="30"/>
        </w:rPr>
        <w:br/>
        <w:t>4.3.2 储存容器应采用无缝容器。</w:t>
      </w:r>
    </w:p>
    <w:p w:rsidR="00C377EC" w:rsidRPr="00C377EC" w:rsidRDefault="00C377EC" w:rsidP="00C377EC">
      <w:pPr>
        <w:widowControl/>
        <w:shd w:val="clear" w:color="auto" w:fill="FFFFFF"/>
        <w:spacing w:before="430" w:after="215"/>
        <w:jc w:val="center"/>
        <w:outlineLvl w:val="0"/>
        <w:rPr>
          <w:rFonts w:ascii="微软雅黑" w:eastAsia="微软雅黑" w:hAnsi="微软雅黑" w:cs="宋体"/>
          <w:b/>
          <w:bCs/>
          <w:color w:val="000000"/>
          <w:spacing w:val="43"/>
          <w:w w:val="90"/>
          <w:kern w:val="36"/>
          <w:sz w:val="39"/>
          <w:szCs w:val="39"/>
        </w:rPr>
      </w:pPr>
      <w:r w:rsidRPr="00C377EC">
        <w:rPr>
          <w:rFonts w:ascii="微软雅黑" w:eastAsia="微软雅黑" w:hAnsi="微软雅黑" w:cs="宋体" w:hint="eastAsia"/>
          <w:b/>
          <w:bCs/>
          <w:color w:val="000000"/>
          <w:spacing w:val="43"/>
          <w:w w:val="90"/>
          <w:kern w:val="36"/>
          <w:sz w:val="39"/>
          <w:szCs w:val="39"/>
        </w:rPr>
        <w:lastRenderedPageBreak/>
        <w:t>4.4 热气溶胶预制灭火系统组件专用要求</w:t>
      </w:r>
    </w:p>
    <w:p w:rsidR="00C377EC" w:rsidRPr="00C377EC" w:rsidRDefault="00C377EC" w:rsidP="00C377EC">
      <w:pPr>
        <w:widowControl/>
        <w:jc w:val="left"/>
        <w:rPr>
          <w:rFonts w:ascii="宋体" w:eastAsia="宋体" w:hAnsi="宋体" w:cs="宋体" w:hint="eastAsia"/>
          <w:kern w:val="0"/>
          <w:sz w:val="24"/>
          <w:szCs w:val="24"/>
        </w:rPr>
      </w:pPr>
      <w:r w:rsidRPr="00C377EC">
        <w:rPr>
          <w:rFonts w:ascii="宋体" w:eastAsia="宋体" w:hAnsi="宋体" w:cs="宋体"/>
          <w:kern w:val="0"/>
          <w:sz w:val="24"/>
          <w:szCs w:val="24"/>
        </w:rPr>
        <w:pict>
          <v:rect id="_x0000_i1037" style="width:4.15pt;height:1.5pt" o:hrpct="0" o:hrstd="t" o:hrnoshade="t" o:hr="t" fillcolor="black" stroked="f"/>
        </w:pict>
      </w:r>
    </w:p>
    <w:p w:rsidR="00C377EC" w:rsidRPr="00C377EC" w:rsidRDefault="00C377EC" w:rsidP="00C377EC">
      <w:pPr>
        <w:widowControl/>
        <w:shd w:val="clear" w:color="auto" w:fill="FFFFFF"/>
        <w:spacing w:line="537" w:lineRule="atLeast"/>
        <w:jc w:val="left"/>
        <w:rPr>
          <w:rFonts w:ascii="微软雅黑" w:eastAsia="微软雅黑" w:hAnsi="微软雅黑" w:cs="宋体"/>
          <w:color w:val="000000"/>
          <w:kern w:val="0"/>
          <w:sz w:val="26"/>
          <w:szCs w:val="26"/>
        </w:rPr>
      </w:pPr>
      <w:r w:rsidRPr="00C377EC">
        <w:rPr>
          <w:rFonts w:ascii="微软雅黑" w:eastAsia="微软雅黑" w:hAnsi="微软雅黑" w:cs="宋体" w:hint="eastAsia"/>
          <w:color w:val="000000"/>
          <w:kern w:val="0"/>
          <w:sz w:val="30"/>
          <w:szCs w:val="30"/>
        </w:rPr>
        <w:t>4.4.1 一台以上灭火装置之间的电启动线路应采用串联连接。</w:t>
      </w:r>
      <w:r w:rsidRPr="00C377EC">
        <w:rPr>
          <w:rFonts w:ascii="微软雅黑" w:eastAsia="微软雅黑" w:hAnsi="微软雅黑" w:cs="宋体" w:hint="eastAsia"/>
          <w:color w:val="000000"/>
          <w:kern w:val="0"/>
          <w:sz w:val="30"/>
          <w:szCs w:val="30"/>
        </w:rPr>
        <w:br/>
        <w:t>4.4.2 每台灭火装置均应具备启动反馈功能。</w:t>
      </w:r>
    </w:p>
    <w:p w:rsidR="00C860CB" w:rsidRPr="00C860CB" w:rsidRDefault="00C860CB" w:rsidP="00C860CB">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860CB">
        <w:rPr>
          <w:rFonts w:ascii="微软雅黑" w:eastAsia="微软雅黑" w:hAnsi="微软雅黑" w:cs="宋体" w:hint="eastAsia"/>
          <w:b/>
          <w:bCs/>
          <w:color w:val="000000"/>
          <w:spacing w:val="43"/>
          <w:kern w:val="36"/>
          <w:sz w:val="39"/>
          <w:szCs w:val="39"/>
        </w:rPr>
        <w:t>5 操作与控制</w:t>
      </w:r>
    </w:p>
    <w:p w:rsidR="00C860CB" w:rsidRPr="00C860CB" w:rsidRDefault="00C860CB" w:rsidP="00C860CB">
      <w:pPr>
        <w:widowControl/>
        <w:jc w:val="left"/>
        <w:rPr>
          <w:rFonts w:ascii="宋体" w:eastAsia="宋体" w:hAnsi="宋体" w:cs="宋体" w:hint="eastAsia"/>
          <w:kern w:val="0"/>
          <w:sz w:val="24"/>
          <w:szCs w:val="24"/>
        </w:rPr>
      </w:pPr>
      <w:r w:rsidRPr="00C860CB">
        <w:rPr>
          <w:rFonts w:ascii="宋体" w:eastAsia="宋体" w:hAnsi="宋体" w:cs="宋体"/>
          <w:kern w:val="0"/>
          <w:sz w:val="24"/>
          <w:szCs w:val="24"/>
        </w:rPr>
        <w:pict>
          <v:rect id="_x0000_i1038" style="width:4.15pt;height:1.5pt" o:hrpct="0" o:hrstd="t" o:hrnoshade="t" o:hr="t" fillcolor="black" stroked="f"/>
        </w:pict>
      </w:r>
    </w:p>
    <w:p w:rsidR="00C860CB" w:rsidRPr="00C860CB" w:rsidRDefault="00C860CB" w:rsidP="00C860CB">
      <w:pPr>
        <w:widowControl/>
        <w:shd w:val="clear" w:color="auto" w:fill="FFFFFF"/>
        <w:spacing w:after="260" w:line="537" w:lineRule="atLeast"/>
        <w:jc w:val="left"/>
        <w:rPr>
          <w:rFonts w:ascii="微软雅黑" w:eastAsia="微软雅黑" w:hAnsi="微软雅黑" w:cs="宋体"/>
          <w:color w:val="000000"/>
          <w:kern w:val="0"/>
          <w:sz w:val="26"/>
          <w:szCs w:val="26"/>
        </w:rPr>
      </w:pPr>
      <w:r w:rsidRPr="00C860CB">
        <w:rPr>
          <w:rFonts w:ascii="微软雅黑" w:eastAsia="微软雅黑" w:hAnsi="微软雅黑" w:cs="宋体" w:hint="eastAsia"/>
          <w:color w:val="000000"/>
          <w:kern w:val="0"/>
          <w:sz w:val="30"/>
          <w:szCs w:val="30"/>
        </w:rPr>
        <w:t>5.0.1 采用气体灭火系统的防护区，应设置火灾自动报警系统,其设计应符合现行国家标准《火灾自动报警系统设计规范》GB50116的规定，并应选用灵敏度级别高的火灾探测器。</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b/>
          <w:bCs/>
          <w:color w:val="000000"/>
          <w:kern w:val="0"/>
          <w:sz w:val="30"/>
        </w:rPr>
        <w:t>5.0.2 管网灭火系统应设自动控制、手动控制和机械应急操作三种启动方式。预制灭火系统应设自动控制和手动控制两种启动方式。</w:t>
      </w:r>
      <w:r w:rsidRPr="00C860CB">
        <w:rPr>
          <w:rFonts w:ascii="微软雅黑" w:eastAsia="微软雅黑" w:hAnsi="微软雅黑" w:cs="宋体" w:hint="eastAsia"/>
          <w:color w:val="000000"/>
          <w:kern w:val="0"/>
          <w:sz w:val="30"/>
          <w:szCs w:val="30"/>
        </w:rPr>
        <w:br/>
        <w:t>5.0.3 采用自动控制启动方式时，根据人员安全撤离防护区的需要，应有不大于30s的可控延迟喷射；对于平时无人工作的防护区，可设置为无延迟的喷射。</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b/>
          <w:bCs/>
          <w:color w:val="000000"/>
          <w:kern w:val="0"/>
          <w:sz w:val="30"/>
        </w:rPr>
        <w:t>5.0.4 灭火设计浓度或实际使用浓度大于无毒性反应浓度(NOAEL浓度)的防护区和采用热气溶胶预制灭火系统的防护区，应设手动与自动控制的转换装置。当人员进入防护区时，应能将灭火系统转换为手动控制方式；当人员离开时，应能恢复为自动控制方式。防护区内外应设手动、自动控制状态的显示装置。</w:t>
      </w:r>
      <w:r w:rsidRPr="00C860CB">
        <w:rPr>
          <w:rFonts w:ascii="微软雅黑" w:eastAsia="微软雅黑" w:hAnsi="微软雅黑" w:cs="宋体" w:hint="eastAsia"/>
          <w:color w:val="000000"/>
          <w:kern w:val="0"/>
          <w:sz w:val="30"/>
          <w:szCs w:val="30"/>
        </w:rPr>
        <w:br/>
        <w:t>5.0.5 自动控制装置应在接到两个独立的火灾信号后才能启动。</w:t>
      </w:r>
      <w:r w:rsidRPr="00C860CB">
        <w:rPr>
          <w:rFonts w:ascii="微软雅黑" w:eastAsia="微软雅黑" w:hAnsi="微软雅黑" w:cs="宋体" w:hint="eastAsia"/>
          <w:color w:val="000000"/>
          <w:kern w:val="0"/>
          <w:sz w:val="30"/>
          <w:szCs w:val="30"/>
        </w:rPr>
        <w:lastRenderedPageBreak/>
        <w:t>手动控制装置和手动与自动转换装置应设在防护区疏散出口的门外便于操作的地方，安装高度为中心点距地面1.5m。机械应急操作装置应设在储瓶间内或防护区疏散出口门外便于操作的地方。</w:t>
      </w:r>
      <w:r w:rsidRPr="00C860CB">
        <w:rPr>
          <w:rFonts w:ascii="微软雅黑" w:eastAsia="微软雅黑" w:hAnsi="微软雅黑" w:cs="宋体" w:hint="eastAsia"/>
          <w:color w:val="000000"/>
          <w:kern w:val="0"/>
          <w:sz w:val="30"/>
          <w:szCs w:val="30"/>
        </w:rPr>
        <w:br/>
        <w:t>5.0.6 气体灭火系统的操作与控制，应包括对开口封闭装置、通风机械和防火阀等设备的联动操作与控制。</w:t>
      </w:r>
      <w:r w:rsidRPr="00C860CB">
        <w:rPr>
          <w:rFonts w:ascii="微软雅黑" w:eastAsia="微软雅黑" w:hAnsi="微软雅黑" w:cs="宋体" w:hint="eastAsia"/>
          <w:color w:val="000000"/>
          <w:kern w:val="0"/>
          <w:sz w:val="30"/>
          <w:szCs w:val="30"/>
        </w:rPr>
        <w:br/>
        <w:t>5.0.7 设有消防控制室的场所，各防护区灭火控制系统的有关信息，应传送给消防控制室。</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b/>
          <w:bCs/>
          <w:color w:val="000000"/>
          <w:kern w:val="0"/>
          <w:sz w:val="30"/>
        </w:rPr>
        <w:t>5.0.8 气体灭火系统的电源，应符合国家现行有关消防技术标准的规定；采用气动力源时，应保证系统操作和控制需要的压力和气量。</w:t>
      </w:r>
      <w:r w:rsidRPr="00C860CB">
        <w:rPr>
          <w:rFonts w:ascii="微软雅黑" w:eastAsia="微软雅黑" w:hAnsi="微软雅黑" w:cs="宋体" w:hint="eastAsia"/>
          <w:color w:val="000000"/>
          <w:kern w:val="0"/>
          <w:sz w:val="30"/>
          <w:szCs w:val="30"/>
        </w:rPr>
        <w:br/>
        <w:t>5.0.9 组合分配系统启动时，选择阀应在容器阀开启前或同时打开。</w:t>
      </w:r>
      <w:r w:rsidRPr="00C860CB">
        <w:rPr>
          <w:rFonts w:ascii="微软雅黑" w:eastAsia="微软雅黑" w:hAnsi="微软雅黑" w:cs="宋体" w:hint="eastAsia"/>
          <w:color w:val="000000"/>
          <w:kern w:val="0"/>
          <w:sz w:val="26"/>
          <w:szCs w:val="26"/>
        </w:rPr>
        <w:br/>
      </w:r>
    </w:p>
    <w:p w:rsidR="00C860CB" w:rsidRPr="00C860CB" w:rsidRDefault="00C860CB" w:rsidP="00C860CB">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b/>
          <w:bCs/>
          <w:color w:val="000000"/>
          <w:kern w:val="0"/>
          <w:sz w:val="30"/>
        </w:rPr>
        <w:t>条文说明</w:t>
      </w:r>
    </w:p>
    <w:p w:rsidR="00C860CB" w:rsidRPr="00C860CB" w:rsidRDefault="00C860CB" w:rsidP="00C860CB">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color w:val="000000"/>
          <w:kern w:val="0"/>
          <w:sz w:val="26"/>
          <w:szCs w:val="26"/>
        </w:rPr>
        <w:br/>
      </w:r>
      <w:r w:rsidRPr="00C860CB">
        <w:rPr>
          <w:rFonts w:ascii="微软雅黑" w:eastAsia="微软雅黑" w:hAnsi="微软雅黑" w:cs="宋体" w:hint="eastAsia"/>
          <w:b/>
          <w:bCs/>
          <w:color w:val="000000"/>
          <w:kern w:val="0"/>
          <w:sz w:val="30"/>
        </w:rPr>
        <w:t>5.操作与控制</w:t>
      </w:r>
      <w:r w:rsidRPr="00C860CB">
        <w:rPr>
          <w:rFonts w:ascii="微软雅黑" w:eastAsia="微软雅黑" w:hAnsi="微软雅黑" w:cs="宋体" w:hint="eastAsia"/>
          <w:color w:val="000000"/>
          <w:kern w:val="0"/>
          <w:sz w:val="30"/>
          <w:szCs w:val="30"/>
        </w:rPr>
        <w:br/>
      </w:r>
      <w:bookmarkStart w:id="50" w:name="501"/>
      <w:bookmarkEnd w:id="50"/>
      <w:r w:rsidRPr="00C860CB">
        <w:rPr>
          <w:rFonts w:ascii="微软雅黑" w:eastAsia="微软雅黑" w:hAnsi="微软雅黑" w:cs="宋体" w:hint="eastAsia"/>
          <w:color w:val="000000"/>
          <w:kern w:val="0"/>
          <w:sz w:val="30"/>
          <w:szCs w:val="30"/>
        </w:rPr>
        <w:t>5.0.1 化学合成类灭火剂在火场的分解产物是比较多的，对人员和设备都有危害。例如七氟丙烷，据美国Robin的试验报告，七氟丙烷接触的燃烧表面积加大，分解产物会随之增加，表面积增加1倍，分解产物会增加2倍。为此，从减少分解产物的角度缩短火灾的预燃时间，也是很有必要的。对通讯机房、电子计算</w:t>
      </w:r>
      <w:r w:rsidRPr="00C860CB">
        <w:rPr>
          <w:rFonts w:ascii="微软雅黑" w:eastAsia="微软雅黑" w:hAnsi="微软雅黑" w:cs="宋体" w:hint="eastAsia"/>
          <w:color w:val="000000"/>
          <w:kern w:val="0"/>
          <w:sz w:val="30"/>
          <w:szCs w:val="30"/>
        </w:rPr>
        <w:lastRenderedPageBreak/>
        <w:t>机房等防护区来说，要求其设置的探测器在火灾规模不大于1kw的水准就应该响应。</w:t>
      </w:r>
      <w:r w:rsidRPr="00C860CB">
        <w:rPr>
          <w:rFonts w:ascii="微软雅黑" w:eastAsia="微软雅黑" w:hAnsi="微软雅黑" w:cs="宋体" w:hint="eastAsia"/>
          <w:color w:val="000000"/>
          <w:kern w:val="0"/>
          <w:sz w:val="30"/>
          <w:szCs w:val="30"/>
        </w:rPr>
        <w:br/>
        <w:t>另外，从减少火灾损失，限制表面火灾向深位火灾发展，限制易燃液体火灾的爆炸危险等角度来说，也都认定它是非常必要的。</w:t>
      </w:r>
      <w:r w:rsidRPr="00C860CB">
        <w:rPr>
          <w:rFonts w:ascii="微软雅黑" w:eastAsia="微软雅黑" w:hAnsi="微软雅黑" w:cs="宋体" w:hint="eastAsia"/>
          <w:color w:val="000000"/>
          <w:kern w:val="0"/>
          <w:sz w:val="30"/>
          <w:szCs w:val="30"/>
        </w:rPr>
        <w:br/>
        <w:t>故本规范规定，应配置高灵敏度的火灾探测器，做到及早地探明火灾，及早地灭火。探测器灵敏度等级应依照国家标准《火灾自动报警系统设计规范》GB50116-1998的有关技术规定。</w:t>
      </w:r>
      <w:r w:rsidRPr="00C860CB">
        <w:rPr>
          <w:rFonts w:ascii="微软雅黑" w:eastAsia="微软雅黑" w:hAnsi="微软雅黑" w:cs="宋体" w:hint="eastAsia"/>
          <w:color w:val="000000"/>
          <w:kern w:val="0"/>
          <w:sz w:val="30"/>
          <w:szCs w:val="30"/>
        </w:rPr>
        <w:br/>
        <w:t>感温探测器的灵敏度应为一级；感烟探测器等其他类型的火灾探测器，应根据防护区内的火灾燃烧状况，结合具体产品的特性，选择响应时间最短、最灵敏的火灾探测器。</w:t>
      </w:r>
      <w:r w:rsidRPr="00C860CB">
        <w:rPr>
          <w:rFonts w:ascii="微软雅黑" w:eastAsia="微软雅黑" w:hAnsi="微软雅黑" w:cs="宋体" w:hint="eastAsia"/>
          <w:color w:val="000000"/>
          <w:kern w:val="0"/>
          <w:sz w:val="30"/>
          <w:szCs w:val="30"/>
        </w:rPr>
        <w:br/>
      </w:r>
      <w:bookmarkStart w:id="51" w:name="503"/>
      <w:bookmarkEnd w:id="51"/>
      <w:r w:rsidRPr="00C860CB">
        <w:rPr>
          <w:rFonts w:ascii="微软雅黑" w:eastAsia="微软雅黑" w:hAnsi="微软雅黑" w:cs="宋体" w:hint="eastAsia"/>
          <w:color w:val="000000"/>
          <w:kern w:val="0"/>
          <w:sz w:val="30"/>
          <w:szCs w:val="30"/>
        </w:rPr>
        <w:t>5.0.3 对于平时无人工作的防护区，延迟喷射的延时设置可为0s。这里所说的平时无人工作防护区，对于本灭火系统通常的保护对象来说，可包括：变压器室、开关室、泵房、地下金库、发动机试验台、电缆桥架(隧道)、微波中继站、易燃液体库房和封闭的能源系统等。</w:t>
      </w:r>
      <w:r w:rsidRPr="00C860CB">
        <w:rPr>
          <w:rFonts w:ascii="微软雅黑" w:eastAsia="微软雅黑" w:hAnsi="微软雅黑" w:cs="宋体" w:hint="eastAsia"/>
          <w:color w:val="000000"/>
          <w:kern w:val="0"/>
          <w:sz w:val="30"/>
          <w:szCs w:val="30"/>
        </w:rPr>
        <w:br/>
        <w:t>对于有人工作的防护区，一般采用手动控制方式较为安全。</w:t>
      </w:r>
      <w:r w:rsidRPr="00C860CB">
        <w:rPr>
          <w:rFonts w:ascii="微软雅黑" w:eastAsia="微软雅黑" w:hAnsi="微软雅黑" w:cs="宋体" w:hint="eastAsia"/>
          <w:color w:val="000000"/>
          <w:kern w:val="0"/>
          <w:sz w:val="30"/>
          <w:szCs w:val="30"/>
        </w:rPr>
        <w:br/>
      </w:r>
      <w:bookmarkStart w:id="52" w:name="505"/>
      <w:bookmarkEnd w:id="52"/>
      <w:r w:rsidRPr="00C860CB">
        <w:rPr>
          <w:rFonts w:ascii="微软雅黑" w:eastAsia="微软雅黑" w:hAnsi="微软雅黑" w:cs="宋体" w:hint="eastAsia"/>
          <w:color w:val="000000"/>
          <w:kern w:val="0"/>
          <w:sz w:val="30"/>
          <w:szCs w:val="30"/>
        </w:rPr>
        <w:t>5.0.5　本条中的“自动控制装置应在接到两个独立的火灾信号后才能启动”，是等同采用了我国国家标准《火灾自动报警系统设计规范》GB50116-1998的规定。</w:t>
      </w:r>
      <w:r w:rsidRPr="00C860CB">
        <w:rPr>
          <w:rFonts w:ascii="微软雅黑" w:eastAsia="微软雅黑" w:hAnsi="微软雅黑" w:cs="宋体" w:hint="eastAsia"/>
          <w:color w:val="000000"/>
          <w:kern w:val="0"/>
          <w:sz w:val="30"/>
          <w:szCs w:val="30"/>
        </w:rPr>
        <w:br/>
        <w:t>但是，采用哪种火灾探测器组合来提供“两个”独立的火灾信号则必须根据防护区及被保护对象的具体情况来选择。例如，对于通信机房和计算机房，一般用温控系统维持房间温度在一定范围；</w:t>
      </w:r>
      <w:r w:rsidRPr="00C860CB">
        <w:rPr>
          <w:rFonts w:ascii="微软雅黑" w:eastAsia="微软雅黑" w:hAnsi="微软雅黑" w:cs="宋体" w:hint="eastAsia"/>
          <w:color w:val="000000"/>
          <w:kern w:val="0"/>
          <w:sz w:val="30"/>
          <w:szCs w:val="30"/>
        </w:rPr>
        <w:lastRenderedPageBreak/>
        <w:t>当发生火灾时，起初防护区温度不会迅速升高，感烟探测器会较快感应。此类防护区在火灾探测器的选择和线路设计上，除考虑采用温-烟的两个独立火灾信号的组合外，更可考虑采用烟-烟的两个独立火灾信号的组合，而提早灭火控制的启动时间。</w:t>
      </w:r>
      <w:r w:rsidRPr="00C860CB">
        <w:rPr>
          <w:rFonts w:ascii="微软雅黑" w:eastAsia="微软雅黑" w:hAnsi="微软雅黑" w:cs="宋体" w:hint="eastAsia"/>
          <w:color w:val="000000"/>
          <w:kern w:val="0"/>
          <w:sz w:val="30"/>
          <w:szCs w:val="30"/>
        </w:rPr>
        <w:br/>
      </w:r>
      <w:bookmarkStart w:id="53" w:name="507"/>
      <w:bookmarkEnd w:id="53"/>
      <w:r w:rsidRPr="00C860CB">
        <w:rPr>
          <w:rFonts w:ascii="微软雅黑" w:eastAsia="微软雅黑" w:hAnsi="微软雅黑" w:cs="宋体" w:hint="eastAsia"/>
          <w:color w:val="000000"/>
          <w:kern w:val="0"/>
          <w:sz w:val="30"/>
          <w:szCs w:val="30"/>
        </w:rPr>
        <w:t>5.0.7 应向消防控制室传送的信息包括：火灾信息、灭火动作、手动与自动转换和系统设备故障信息等。</w:t>
      </w:r>
    </w:p>
    <w:p w:rsidR="00C860CB" w:rsidRDefault="00C860CB" w:rsidP="00DF31A1">
      <w:pPr>
        <w:jc w:val="left"/>
      </w:pPr>
    </w:p>
    <w:p w:rsidR="00C860CB" w:rsidRPr="00C860CB" w:rsidRDefault="00C860CB" w:rsidP="00C860CB">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860CB">
        <w:rPr>
          <w:rFonts w:ascii="微软雅黑" w:eastAsia="微软雅黑" w:hAnsi="微软雅黑" w:cs="宋体" w:hint="eastAsia"/>
          <w:b/>
          <w:bCs/>
          <w:color w:val="000000"/>
          <w:spacing w:val="43"/>
          <w:kern w:val="36"/>
          <w:sz w:val="39"/>
          <w:szCs w:val="39"/>
        </w:rPr>
        <w:t>6 安全要求</w:t>
      </w:r>
    </w:p>
    <w:p w:rsidR="00C860CB" w:rsidRPr="00C860CB" w:rsidRDefault="00C860CB" w:rsidP="00C860CB">
      <w:pPr>
        <w:widowControl/>
        <w:jc w:val="left"/>
        <w:rPr>
          <w:rFonts w:ascii="宋体" w:eastAsia="宋体" w:hAnsi="宋体" w:cs="宋体" w:hint="eastAsia"/>
          <w:kern w:val="0"/>
          <w:sz w:val="24"/>
          <w:szCs w:val="24"/>
        </w:rPr>
      </w:pPr>
      <w:r w:rsidRPr="00C860CB">
        <w:rPr>
          <w:rFonts w:ascii="宋体" w:eastAsia="宋体" w:hAnsi="宋体" w:cs="宋体"/>
          <w:kern w:val="0"/>
          <w:sz w:val="24"/>
          <w:szCs w:val="24"/>
        </w:rPr>
        <w:pict>
          <v:rect id="_x0000_i1039" style="width:4.15pt;height:1.5pt" o:hrpct="0" o:hrstd="t" o:hrnoshade="t" o:hr="t" fillcolor="black" stroked="f"/>
        </w:pict>
      </w:r>
    </w:p>
    <w:p w:rsidR="00C860CB" w:rsidRPr="00C860CB" w:rsidRDefault="00C860CB" w:rsidP="00C860CB">
      <w:pPr>
        <w:widowControl/>
        <w:shd w:val="clear" w:color="auto" w:fill="FFFFFF"/>
        <w:spacing w:after="260" w:line="537" w:lineRule="atLeast"/>
        <w:jc w:val="left"/>
        <w:rPr>
          <w:rFonts w:ascii="微软雅黑" w:eastAsia="微软雅黑" w:hAnsi="微软雅黑" w:cs="宋体"/>
          <w:color w:val="000000"/>
          <w:kern w:val="0"/>
          <w:sz w:val="26"/>
          <w:szCs w:val="26"/>
        </w:rPr>
      </w:pPr>
      <w:r w:rsidRPr="00C860CB">
        <w:rPr>
          <w:rFonts w:ascii="微软雅黑" w:eastAsia="微软雅黑" w:hAnsi="微软雅黑" w:cs="宋体" w:hint="eastAsia"/>
          <w:b/>
          <w:bCs/>
          <w:color w:val="000000"/>
          <w:kern w:val="0"/>
          <w:sz w:val="30"/>
        </w:rPr>
        <w:t>6.0.1 防护区应有保证人员在30s内疏散完毕的通道和出口。</w:t>
      </w:r>
      <w:r w:rsidRPr="00C860CB">
        <w:rPr>
          <w:rFonts w:ascii="微软雅黑" w:eastAsia="微软雅黑" w:hAnsi="微软雅黑" w:cs="宋体" w:hint="eastAsia"/>
          <w:color w:val="000000"/>
          <w:kern w:val="0"/>
          <w:sz w:val="30"/>
          <w:szCs w:val="30"/>
        </w:rPr>
        <w:br/>
        <w:t>6.0.2 防护区内的疏散通道及出口，应设应急照明与疏散指示标志。防护区内应设火灾声报警器，必要时，可增设闪光报警器。防护区的入口处应设火灾声、光报警器和灭火剂喷放指示灯，以及防护区采用的相应气体灭火系统的永久性标志牌。灭火剂喷放指示灯信号，应保持到防护区通风换气后，以手动方式解除。</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b/>
          <w:bCs/>
          <w:color w:val="000000"/>
          <w:kern w:val="0"/>
          <w:sz w:val="30"/>
        </w:rPr>
        <w:t>6.0.3 防护区的门应向疏散方向开启，并能自行关闭；用于疏散的门必须能从防护区内打开。</w:t>
      </w:r>
      <w:r w:rsidRPr="00C860CB">
        <w:rPr>
          <w:rFonts w:ascii="微软雅黑" w:eastAsia="微软雅黑" w:hAnsi="微软雅黑" w:cs="宋体" w:hint="eastAsia"/>
          <w:b/>
          <w:bCs/>
          <w:color w:val="000000"/>
          <w:kern w:val="0"/>
          <w:sz w:val="30"/>
          <w:szCs w:val="30"/>
        </w:rPr>
        <w:br/>
      </w:r>
      <w:r w:rsidRPr="00C860CB">
        <w:rPr>
          <w:rFonts w:ascii="微软雅黑" w:eastAsia="微软雅黑" w:hAnsi="微软雅黑" w:cs="宋体" w:hint="eastAsia"/>
          <w:b/>
          <w:bCs/>
          <w:color w:val="000000"/>
          <w:kern w:val="0"/>
          <w:sz w:val="30"/>
        </w:rPr>
        <w:t>6.0.4 灭火后的防护区应通风换气，地下防护区和无窗或设固定窗扇的地上防护区，应设置机械排风装置，排风口宜设在防护区的下部并应直通室外。通信机房、电子计算机房等场所的通风换气次数应不少于每小时5次。</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color w:val="000000"/>
          <w:kern w:val="0"/>
          <w:sz w:val="30"/>
          <w:szCs w:val="30"/>
        </w:rPr>
        <w:lastRenderedPageBreak/>
        <w:t>6.0.5 储瓶间的门应向外开启，储瓶间内应设应急照明；储瓶间应有良好的通风条件，地下储瓶间应设机械排风装置，排风口应设在下部，可通过排风管排出室外。</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b/>
          <w:bCs/>
          <w:color w:val="000000"/>
          <w:kern w:val="0"/>
          <w:sz w:val="30"/>
        </w:rPr>
        <w:t>6.0.6 经过有爆炸危险和变电、配电场所的管网、以及布设在以上场所的金属箱体等，应设防静电接地。</w:t>
      </w:r>
      <w:r w:rsidRPr="00C860CB">
        <w:rPr>
          <w:rFonts w:ascii="微软雅黑" w:eastAsia="微软雅黑" w:hAnsi="微软雅黑" w:cs="宋体" w:hint="eastAsia"/>
          <w:b/>
          <w:bCs/>
          <w:color w:val="000000"/>
          <w:kern w:val="0"/>
          <w:sz w:val="30"/>
          <w:szCs w:val="30"/>
        </w:rPr>
        <w:br/>
      </w:r>
      <w:r w:rsidRPr="00C860CB">
        <w:rPr>
          <w:rFonts w:ascii="微软雅黑" w:eastAsia="微软雅黑" w:hAnsi="微软雅黑" w:cs="宋体" w:hint="eastAsia"/>
          <w:b/>
          <w:bCs/>
          <w:color w:val="000000"/>
          <w:kern w:val="0"/>
          <w:sz w:val="30"/>
        </w:rPr>
        <w:t>6.0.7 有人工作防护区的灭火设计浓度或实际使用浓度，不应大于有毒性反应浓度(LOAEL浓度)，该值应符合本规范附录G的规定。</w:t>
      </w:r>
      <w:r w:rsidRPr="00C860CB">
        <w:rPr>
          <w:rFonts w:ascii="微软雅黑" w:eastAsia="微软雅黑" w:hAnsi="微软雅黑" w:cs="宋体" w:hint="eastAsia"/>
          <w:b/>
          <w:bCs/>
          <w:color w:val="000000"/>
          <w:kern w:val="0"/>
          <w:sz w:val="30"/>
          <w:szCs w:val="30"/>
        </w:rPr>
        <w:br/>
      </w:r>
      <w:r w:rsidRPr="00C860CB">
        <w:rPr>
          <w:rFonts w:ascii="微软雅黑" w:eastAsia="微软雅黑" w:hAnsi="微软雅黑" w:cs="宋体" w:hint="eastAsia"/>
          <w:b/>
          <w:bCs/>
          <w:color w:val="000000"/>
          <w:kern w:val="0"/>
          <w:sz w:val="30"/>
        </w:rPr>
        <w:t>6.0.8 防护区内设置的预制灭火系统的充压压力不应大于2.5 MPa。</w:t>
      </w:r>
      <w:r w:rsidRPr="00C860CB">
        <w:rPr>
          <w:rFonts w:ascii="微软雅黑" w:eastAsia="微软雅黑" w:hAnsi="微软雅黑" w:cs="宋体" w:hint="eastAsia"/>
          <w:color w:val="000000"/>
          <w:kern w:val="0"/>
          <w:sz w:val="30"/>
          <w:szCs w:val="30"/>
        </w:rPr>
        <w:br/>
        <w:t>6.0.9 灭火系统的手动控制与应急操作应有防止误操作的警示显示与措施。</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b/>
          <w:bCs/>
          <w:color w:val="000000"/>
          <w:kern w:val="0"/>
          <w:sz w:val="30"/>
        </w:rPr>
        <w:t>6.0.10 热气溶胶灭火系统装置的喷口前1.0m内，装置的背面、侧面、顶部0.2 m内不应设置或存放设备、器具等。</w:t>
      </w:r>
      <w:r w:rsidRPr="00C860CB">
        <w:rPr>
          <w:rFonts w:ascii="微软雅黑" w:eastAsia="微软雅黑" w:hAnsi="微软雅黑" w:cs="宋体" w:hint="eastAsia"/>
          <w:color w:val="000000"/>
          <w:kern w:val="0"/>
          <w:sz w:val="30"/>
          <w:szCs w:val="30"/>
        </w:rPr>
        <w:br/>
        <w:t>6.0.11 设有气体灭火系统的场所，宜配置空气呼吸器。</w:t>
      </w:r>
    </w:p>
    <w:p w:rsidR="00C860CB" w:rsidRPr="00C860CB" w:rsidRDefault="00C860CB" w:rsidP="00C860CB">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b/>
          <w:bCs/>
          <w:color w:val="000000"/>
          <w:kern w:val="0"/>
          <w:sz w:val="30"/>
        </w:rPr>
        <w:t>条文说明</w:t>
      </w:r>
    </w:p>
    <w:p w:rsidR="00C860CB" w:rsidRPr="00C860CB" w:rsidRDefault="00C860CB" w:rsidP="00C860CB">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color w:val="000000"/>
          <w:kern w:val="0"/>
          <w:sz w:val="26"/>
          <w:szCs w:val="26"/>
        </w:rPr>
        <w:br/>
      </w:r>
      <w:r w:rsidRPr="00C860CB">
        <w:rPr>
          <w:rFonts w:ascii="微软雅黑" w:eastAsia="微软雅黑" w:hAnsi="微软雅黑" w:cs="宋体" w:hint="eastAsia"/>
          <w:b/>
          <w:bCs/>
          <w:color w:val="000000"/>
          <w:kern w:val="0"/>
          <w:sz w:val="30"/>
        </w:rPr>
        <w:t>6.安全要求</w:t>
      </w:r>
      <w:r w:rsidRPr="00C860CB">
        <w:rPr>
          <w:rFonts w:ascii="微软雅黑" w:eastAsia="微软雅黑" w:hAnsi="微软雅黑" w:cs="宋体" w:hint="eastAsia"/>
          <w:color w:val="000000"/>
          <w:kern w:val="0"/>
          <w:sz w:val="30"/>
          <w:szCs w:val="30"/>
        </w:rPr>
        <w:br/>
      </w:r>
      <w:bookmarkStart w:id="54" w:name="604"/>
      <w:bookmarkEnd w:id="54"/>
      <w:r w:rsidRPr="00C860CB">
        <w:rPr>
          <w:rFonts w:ascii="微软雅黑" w:eastAsia="微软雅黑" w:hAnsi="微软雅黑" w:cs="宋体" w:hint="eastAsia"/>
          <w:color w:val="000000"/>
          <w:kern w:val="0"/>
          <w:sz w:val="30"/>
          <w:szCs w:val="30"/>
        </w:rPr>
        <w:t>6.0.4 灭火后，防护区应及时进行通风换气，换气次数可根据防护区性质考虑，根据通信机房、计算机机房等场所的特性，本条规定了其每小时最少的换气次数。</w:t>
      </w:r>
      <w:r w:rsidRPr="00C860CB">
        <w:rPr>
          <w:rFonts w:ascii="微软雅黑" w:eastAsia="微软雅黑" w:hAnsi="微软雅黑" w:cs="宋体" w:hint="eastAsia"/>
          <w:color w:val="000000"/>
          <w:kern w:val="0"/>
          <w:sz w:val="30"/>
          <w:szCs w:val="30"/>
        </w:rPr>
        <w:br/>
      </w:r>
      <w:bookmarkStart w:id="55" w:name="605"/>
      <w:bookmarkEnd w:id="55"/>
      <w:r w:rsidRPr="00C860CB">
        <w:rPr>
          <w:rFonts w:ascii="微软雅黑" w:eastAsia="微软雅黑" w:hAnsi="微软雅黑" w:cs="宋体" w:hint="eastAsia"/>
          <w:color w:val="000000"/>
          <w:kern w:val="0"/>
          <w:sz w:val="30"/>
          <w:szCs w:val="30"/>
        </w:rPr>
        <w:t>6.0.5 排风管不能与通风循环系统相连。</w:t>
      </w:r>
      <w:r w:rsidRPr="00C860CB">
        <w:rPr>
          <w:rFonts w:ascii="微软雅黑" w:eastAsia="微软雅黑" w:hAnsi="微软雅黑" w:cs="宋体" w:hint="eastAsia"/>
          <w:color w:val="000000"/>
          <w:kern w:val="0"/>
          <w:sz w:val="30"/>
          <w:szCs w:val="30"/>
        </w:rPr>
        <w:br/>
      </w:r>
      <w:bookmarkStart w:id="56" w:name="607"/>
      <w:bookmarkEnd w:id="56"/>
      <w:r w:rsidRPr="00C860CB">
        <w:rPr>
          <w:rFonts w:ascii="微软雅黑" w:eastAsia="微软雅黑" w:hAnsi="微软雅黑" w:cs="宋体" w:hint="eastAsia"/>
          <w:color w:val="000000"/>
          <w:kern w:val="0"/>
          <w:sz w:val="30"/>
          <w:szCs w:val="30"/>
        </w:rPr>
        <w:lastRenderedPageBreak/>
        <w:t>6.0.7 本条规定，在通常有人的防护区所使用的灭火设计浓度限制在安全范围以内，是考虑人身安全。</w:t>
      </w:r>
      <w:r w:rsidRPr="00C860CB">
        <w:rPr>
          <w:rFonts w:ascii="微软雅黑" w:eastAsia="微软雅黑" w:hAnsi="微软雅黑" w:cs="宋体" w:hint="eastAsia"/>
          <w:color w:val="000000"/>
          <w:kern w:val="0"/>
          <w:sz w:val="30"/>
          <w:szCs w:val="30"/>
        </w:rPr>
        <w:br/>
      </w:r>
      <w:bookmarkStart w:id="57" w:name="608"/>
      <w:bookmarkEnd w:id="57"/>
      <w:r w:rsidRPr="00C860CB">
        <w:rPr>
          <w:rFonts w:ascii="微软雅黑" w:eastAsia="微软雅黑" w:hAnsi="微软雅黑" w:cs="宋体" w:hint="eastAsia"/>
          <w:color w:val="000000"/>
          <w:kern w:val="0"/>
          <w:sz w:val="30"/>
          <w:szCs w:val="30"/>
        </w:rPr>
        <w:t>6.0.8 本条的规定，是防止防护区内发生火灾时，较高充压压力的容器因升温过快而发生危险。同时参考了卤代烷1211、1301预制灭火系统的设计应用情况。</w:t>
      </w:r>
      <w:r w:rsidRPr="00C860CB">
        <w:rPr>
          <w:rFonts w:ascii="微软雅黑" w:eastAsia="微软雅黑" w:hAnsi="微软雅黑" w:cs="宋体" w:hint="eastAsia"/>
          <w:color w:val="000000"/>
          <w:kern w:val="0"/>
          <w:sz w:val="30"/>
          <w:szCs w:val="30"/>
        </w:rPr>
        <w:br/>
      </w:r>
      <w:bookmarkStart w:id="58" w:name="6011"/>
      <w:bookmarkEnd w:id="58"/>
      <w:r w:rsidRPr="00C860CB">
        <w:rPr>
          <w:rFonts w:ascii="微软雅黑" w:eastAsia="微软雅黑" w:hAnsi="微软雅黑" w:cs="宋体" w:hint="eastAsia"/>
          <w:color w:val="000000"/>
          <w:kern w:val="0"/>
          <w:sz w:val="30"/>
          <w:szCs w:val="30"/>
        </w:rPr>
        <w:t>6.0.11 空气呼吸器不必按照防护区配置，可按建筑物(栋)或灭火剂储瓶间或楼层酌情配置，宜设两套。</w:t>
      </w:r>
    </w:p>
    <w:p w:rsidR="00C860CB" w:rsidRPr="00C860CB" w:rsidRDefault="00C860CB" w:rsidP="00C860CB">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860CB">
        <w:rPr>
          <w:rFonts w:ascii="微软雅黑" w:eastAsia="微软雅黑" w:hAnsi="微软雅黑" w:cs="宋体" w:hint="eastAsia"/>
          <w:b/>
          <w:bCs/>
          <w:color w:val="000000"/>
          <w:spacing w:val="43"/>
          <w:kern w:val="36"/>
          <w:sz w:val="39"/>
          <w:szCs w:val="39"/>
        </w:rPr>
        <w:t>附录A 灭火浓度和惰化浓度</w:t>
      </w:r>
    </w:p>
    <w:p w:rsidR="00C860CB" w:rsidRPr="00C860CB" w:rsidRDefault="00C860CB" w:rsidP="00C860CB">
      <w:pPr>
        <w:widowControl/>
        <w:jc w:val="left"/>
        <w:rPr>
          <w:rFonts w:ascii="宋体" w:eastAsia="宋体" w:hAnsi="宋体" w:cs="宋体" w:hint="eastAsia"/>
          <w:kern w:val="0"/>
          <w:sz w:val="24"/>
          <w:szCs w:val="24"/>
        </w:rPr>
      </w:pPr>
      <w:r w:rsidRPr="00C860CB">
        <w:rPr>
          <w:rFonts w:ascii="宋体" w:eastAsia="宋体" w:hAnsi="宋体" w:cs="宋体"/>
          <w:kern w:val="0"/>
          <w:sz w:val="24"/>
          <w:szCs w:val="24"/>
        </w:rPr>
        <w:pict>
          <v:rect id="_x0000_i1040" style="width:4.15pt;height:1.5pt" o:hrpct="0" o:hrstd="t" o:hrnoshade="t" o:hr="t" fillcolor="black" stroked="f"/>
        </w:pict>
      </w:r>
    </w:p>
    <w:p w:rsidR="00C860CB" w:rsidRPr="00C860CB" w:rsidRDefault="00C860CB" w:rsidP="00C860CB">
      <w:pPr>
        <w:widowControl/>
        <w:shd w:val="clear" w:color="auto" w:fill="FFFFFF"/>
        <w:spacing w:line="537" w:lineRule="atLeast"/>
        <w:jc w:val="left"/>
        <w:rPr>
          <w:rFonts w:ascii="微软雅黑" w:eastAsia="微软雅黑" w:hAnsi="微软雅黑" w:cs="宋体"/>
          <w:color w:val="000000"/>
          <w:kern w:val="0"/>
          <w:sz w:val="26"/>
          <w:szCs w:val="26"/>
        </w:rPr>
      </w:pPr>
      <w:r w:rsidRPr="00C860CB">
        <w:rPr>
          <w:rFonts w:ascii="微软雅黑" w:eastAsia="微软雅黑" w:hAnsi="微软雅黑" w:cs="宋体" w:hint="eastAsia"/>
          <w:color w:val="000000"/>
          <w:kern w:val="0"/>
          <w:sz w:val="30"/>
          <w:szCs w:val="30"/>
        </w:rPr>
        <w:t>七氟丙烷、IG541的灭火浓度及惰化浓度见表A-1～表A-4。</w:t>
      </w:r>
    </w:p>
    <w:p w:rsidR="00C860CB" w:rsidRPr="00C860CB" w:rsidRDefault="00C860CB" w:rsidP="00C860CB">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b/>
          <w:bCs/>
          <w:color w:val="000000"/>
          <w:kern w:val="0"/>
          <w:sz w:val="30"/>
        </w:rPr>
        <w:t>表A-1 七氟丙烷灭火浓度</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51"/>
        <w:gridCol w:w="2015"/>
        <w:gridCol w:w="2543"/>
        <w:gridCol w:w="1913"/>
      </w:tblGrid>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可燃物</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灭火浓度(%)</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可燃物</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灭火浓度(%)</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甲烷</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6.2</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异丙醇</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7.3</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乙烷</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7.5</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丁醇</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7.1</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丙烷</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6.3</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甲乙酮</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6.7</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庚烷</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5.8</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甲基异丁酮</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6.6</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正庚烷</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6.5</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丙酮</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6.5</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硝基甲烷</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10.1</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环戊酮</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6.7</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甲苯</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5.1</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四氢呋喃</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7.2</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二甲苯</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5.3</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吗啉</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7.3</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乙腈</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3.7</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汽油(无铅,7.8%乙</w:t>
            </w:r>
            <w:r w:rsidRPr="00C860CB">
              <w:rPr>
                <w:rFonts w:ascii="宋体" w:eastAsia="宋体" w:hAnsi="宋体" w:cs="宋体"/>
                <w:kern w:val="0"/>
                <w:sz w:val="30"/>
                <w:szCs w:val="30"/>
              </w:rPr>
              <w:lastRenderedPageBreak/>
              <w:t>醇)</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lastRenderedPageBreak/>
              <w:t>6.5</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lastRenderedPageBreak/>
              <w:t>乙基醋酸酯</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5.6</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航空燃料汽油</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6.7</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丁基醋酸酯</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6.6</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2号柴油</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6.7</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甲醇</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9.9</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喷气式发动机燃料(-4)</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6.6</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乙醇</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7.6</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喷气式发动机燃料(-5)</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6.6</w:t>
            </w:r>
          </w:p>
        </w:tc>
      </w:tr>
      <w:tr w:rsidR="00C860CB" w:rsidRPr="00C860CB" w:rsidTr="00C860CB">
        <w:trPr>
          <w:jc w:val="center"/>
        </w:trPr>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乙二醇</w:t>
            </w:r>
          </w:p>
        </w:tc>
        <w:tc>
          <w:tcPr>
            <w:tcW w:w="3697"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7.8</w:t>
            </w:r>
          </w:p>
        </w:tc>
        <w:tc>
          <w:tcPr>
            <w:tcW w:w="4320"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变压器油</w:t>
            </w:r>
          </w:p>
        </w:tc>
        <w:tc>
          <w:tcPr>
            <w:tcW w:w="365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6.9</w:t>
            </w:r>
          </w:p>
        </w:tc>
      </w:tr>
    </w:tbl>
    <w:p w:rsidR="00C860CB" w:rsidRPr="00C860CB" w:rsidRDefault="00C860CB" w:rsidP="00C860CB">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b/>
          <w:bCs/>
          <w:color w:val="000000"/>
          <w:kern w:val="0"/>
          <w:sz w:val="30"/>
        </w:rPr>
        <w:t>表A-2 七氟丙烷惰化浓度</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04"/>
        <w:gridCol w:w="4118"/>
      </w:tblGrid>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可燃物</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惰化浓度(%)</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甲烷</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8.0</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二氯甲烷</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3.5</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1.1-二氟乙烷</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8.6</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1-氯-1.1-二氟乙烷</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2.6</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丙烷</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11.6</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1-丁烷</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11.3</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戊烷</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11.6</w:t>
            </w:r>
          </w:p>
        </w:tc>
      </w:tr>
      <w:tr w:rsidR="00C860CB" w:rsidRPr="00C860CB" w:rsidTr="00C860CB">
        <w:trPr>
          <w:jc w:val="center"/>
        </w:trPr>
        <w:tc>
          <w:tcPr>
            <w:tcW w:w="7716"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乙烯氧化物</w:t>
            </w:r>
          </w:p>
        </w:tc>
        <w:tc>
          <w:tcPr>
            <w:tcW w:w="769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13.6</w:t>
            </w:r>
          </w:p>
        </w:tc>
      </w:tr>
    </w:tbl>
    <w:p w:rsidR="00C860CB" w:rsidRPr="00C860CB" w:rsidRDefault="00C860CB" w:rsidP="00C860CB">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b/>
          <w:bCs/>
          <w:color w:val="000000"/>
          <w:kern w:val="0"/>
          <w:sz w:val="30"/>
        </w:rPr>
        <w:t>表A-3 IG541混合气体灭火浓度</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30"/>
        <w:gridCol w:w="1861"/>
        <w:gridCol w:w="2705"/>
        <w:gridCol w:w="1926"/>
      </w:tblGrid>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可燃物</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灭火浓度(%)</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可燃物</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灭火浓度(%)</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甲烷</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15.4</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丙酮</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30.3</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lastRenderedPageBreak/>
              <w:t>乙烷</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29.5</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丁酮</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35.8</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丙烷</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32.3</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甲基异丁酮</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32.3</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戊烷</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37.2</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环己酮</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42.1</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庚烷</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31.1</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甲醇</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44.2</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正庚烷</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31.0</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乙醇</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35.0</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辛烷</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35.8</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1-丁醇</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37.2</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乙烯</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42.1</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异丁醇</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28.3</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醋酸乙烯酯</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34.4</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普通汽油</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35.8</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醋酸乙酯</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32.7</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航空汽油100</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29.5</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二乙醚</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34.9</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Avtur(Jet A)</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36.2</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石油醚</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35.0</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2号柴油</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35.8</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甲苯</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25.0</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真空泵油</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32.0</w:t>
            </w:r>
          </w:p>
        </w:tc>
      </w:tr>
      <w:tr w:rsidR="00C860CB" w:rsidRPr="00C860CB" w:rsidTr="00C860CB">
        <w:trPr>
          <w:jc w:val="center"/>
        </w:trPr>
        <w:tc>
          <w:tcPr>
            <w:tcW w:w="3804"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乙腈</w:t>
            </w:r>
          </w:p>
        </w:tc>
        <w:tc>
          <w:tcPr>
            <w:tcW w:w="348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26.7</w:t>
            </w:r>
          </w:p>
        </w:tc>
        <w:tc>
          <w:tcPr>
            <w:tcW w:w="4449"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24"/>
                <w:szCs w:val="24"/>
              </w:rPr>
              <w:t> </w:t>
            </w:r>
          </w:p>
        </w:tc>
        <w:tc>
          <w:tcPr>
            <w:tcW w:w="3632"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24"/>
                <w:szCs w:val="24"/>
              </w:rPr>
              <w:t> </w:t>
            </w:r>
          </w:p>
        </w:tc>
      </w:tr>
    </w:tbl>
    <w:p w:rsidR="00C860CB" w:rsidRPr="00C860CB" w:rsidRDefault="00C860CB" w:rsidP="00C860CB">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860CB">
        <w:rPr>
          <w:rFonts w:ascii="微软雅黑" w:eastAsia="微软雅黑" w:hAnsi="微软雅黑" w:cs="宋体" w:hint="eastAsia"/>
          <w:b/>
          <w:bCs/>
          <w:color w:val="000000"/>
          <w:kern w:val="0"/>
          <w:sz w:val="30"/>
        </w:rPr>
        <w:t>表A-4 IG541混合气体惰化浓度</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71"/>
        <w:gridCol w:w="4251"/>
      </w:tblGrid>
      <w:tr w:rsidR="00C860CB" w:rsidRPr="00C860CB" w:rsidTr="00C860CB">
        <w:trPr>
          <w:jc w:val="center"/>
        </w:trPr>
        <w:tc>
          <w:tcPr>
            <w:tcW w:w="4071"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可燃物</w:t>
            </w:r>
          </w:p>
        </w:tc>
        <w:tc>
          <w:tcPr>
            <w:tcW w:w="4251"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惰化浓度(%)</w:t>
            </w:r>
          </w:p>
        </w:tc>
      </w:tr>
      <w:tr w:rsidR="00C860CB" w:rsidRPr="00C860CB" w:rsidTr="00C860CB">
        <w:trPr>
          <w:jc w:val="center"/>
        </w:trPr>
        <w:tc>
          <w:tcPr>
            <w:tcW w:w="4071"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甲烷</w:t>
            </w:r>
          </w:p>
        </w:tc>
        <w:tc>
          <w:tcPr>
            <w:tcW w:w="4251"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43.0</w:t>
            </w:r>
          </w:p>
        </w:tc>
      </w:tr>
      <w:tr w:rsidR="00C860CB" w:rsidRPr="00C860CB" w:rsidTr="00C860CB">
        <w:trPr>
          <w:jc w:val="center"/>
        </w:trPr>
        <w:tc>
          <w:tcPr>
            <w:tcW w:w="4071"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丙烷</w:t>
            </w:r>
          </w:p>
        </w:tc>
        <w:tc>
          <w:tcPr>
            <w:tcW w:w="4251" w:type="dxa"/>
            <w:tcBorders>
              <w:top w:val="outset" w:sz="6" w:space="0" w:color="auto"/>
              <w:left w:val="outset" w:sz="6" w:space="0" w:color="auto"/>
              <w:bottom w:val="outset" w:sz="6" w:space="0" w:color="auto"/>
              <w:right w:val="outset" w:sz="6" w:space="0" w:color="auto"/>
            </w:tcBorders>
            <w:vAlign w:val="center"/>
            <w:hideMark/>
          </w:tcPr>
          <w:p w:rsidR="00C860CB" w:rsidRPr="00C860CB" w:rsidRDefault="00C860CB" w:rsidP="00C860CB">
            <w:pPr>
              <w:widowControl/>
              <w:jc w:val="center"/>
              <w:rPr>
                <w:rFonts w:ascii="宋体" w:eastAsia="宋体" w:hAnsi="宋体" w:cs="宋体"/>
                <w:kern w:val="0"/>
                <w:sz w:val="24"/>
                <w:szCs w:val="24"/>
              </w:rPr>
            </w:pPr>
            <w:r w:rsidRPr="00C860CB">
              <w:rPr>
                <w:rFonts w:ascii="宋体" w:eastAsia="宋体" w:hAnsi="宋体" w:cs="宋体"/>
                <w:kern w:val="0"/>
                <w:sz w:val="30"/>
                <w:szCs w:val="30"/>
              </w:rPr>
              <w:t>49.0</w:t>
            </w:r>
          </w:p>
        </w:tc>
      </w:tr>
    </w:tbl>
    <w:p w:rsidR="00C860CB" w:rsidRPr="00C860CB" w:rsidRDefault="00C860CB" w:rsidP="00C860CB">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860CB">
        <w:rPr>
          <w:rFonts w:ascii="微软雅黑" w:eastAsia="微软雅黑" w:hAnsi="微软雅黑" w:cs="宋体" w:hint="eastAsia"/>
          <w:b/>
          <w:bCs/>
          <w:color w:val="000000"/>
          <w:spacing w:val="43"/>
          <w:kern w:val="36"/>
          <w:sz w:val="39"/>
          <w:szCs w:val="39"/>
        </w:rPr>
        <w:t>本规范用词说明</w:t>
      </w:r>
    </w:p>
    <w:p w:rsidR="00C860CB" w:rsidRPr="00C860CB" w:rsidRDefault="00C860CB" w:rsidP="00C860CB">
      <w:pPr>
        <w:widowControl/>
        <w:jc w:val="left"/>
        <w:rPr>
          <w:rFonts w:ascii="宋体" w:eastAsia="宋体" w:hAnsi="宋体" w:cs="宋体" w:hint="eastAsia"/>
          <w:kern w:val="0"/>
          <w:sz w:val="24"/>
          <w:szCs w:val="24"/>
        </w:rPr>
      </w:pPr>
      <w:r w:rsidRPr="00C860CB">
        <w:rPr>
          <w:rFonts w:ascii="宋体" w:eastAsia="宋体" w:hAnsi="宋体" w:cs="宋体"/>
          <w:kern w:val="0"/>
          <w:sz w:val="24"/>
          <w:szCs w:val="24"/>
        </w:rPr>
        <w:pict>
          <v:rect id="_x0000_i1041" style="width:4.15pt;height:1.5pt" o:hrpct="0" o:hrstd="t" o:hrnoshade="t" o:hr="t" fillcolor="black" stroked="f"/>
        </w:pict>
      </w:r>
    </w:p>
    <w:p w:rsidR="00C860CB" w:rsidRPr="00C860CB" w:rsidRDefault="00C860CB" w:rsidP="00C860CB">
      <w:pPr>
        <w:widowControl/>
        <w:shd w:val="clear" w:color="auto" w:fill="FFFFFF"/>
        <w:spacing w:line="537" w:lineRule="atLeast"/>
        <w:jc w:val="left"/>
        <w:rPr>
          <w:rFonts w:ascii="微软雅黑" w:eastAsia="微软雅黑" w:hAnsi="微软雅黑" w:cs="宋体"/>
          <w:color w:val="000000"/>
          <w:kern w:val="0"/>
          <w:sz w:val="26"/>
          <w:szCs w:val="26"/>
        </w:rPr>
      </w:pPr>
      <w:r w:rsidRPr="00C860CB">
        <w:rPr>
          <w:rFonts w:ascii="微软雅黑" w:eastAsia="微软雅黑" w:hAnsi="微软雅黑" w:cs="宋体" w:hint="eastAsia"/>
          <w:b/>
          <w:bCs/>
          <w:color w:val="000000"/>
          <w:kern w:val="0"/>
          <w:sz w:val="30"/>
        </w:rPr>
        <w:lastRenderedPageBreak/>
        <w:t>1 </w:t>
      </w:r>
      <w:r w:rsidRPr="00C860CB">
        <w:rPr>
          <w:rFonts w:ascii="微软雅黑" w:eastAsia="微软雅黑" w:hAnsi="微软雅黑" w:cs="宋体" w:hint="eastAsia"/>
          <w:color w:val="000000"/>
          <w:kern w:val="0"/>
          <w:sz w:val="30"/>
          <w:szCs w:val="30"/>
        </w:rPr>
        <w:t>为便于在执行本规范条文时区别对待，对要求严格程度不同的用词说明如下：</w:t>
      </w:r>
      <w:r w:rsidRPr="00C860CB">
        <w:rPr>
          <w:rFonts w:ascii="微软雅黑" w:eastAsia="微软雅黑" w:hAnsi="微软雅黑" w:cs="宋体" w:hint="eastAsia"/>
          <w:color w:val="000000"/>
          <w:kern w:val="0"/>
          <w:sz w:val="30"/>
          <w:szCs w:val="30"/>
        </w:rPr>
        <w:br/>
        <w:t>1.1 表示很严格，非这样做不可的用词：</w:t>
      </w:r>
      <w:r w:rsidRPr="00C860CB">
        <w:rPr>
          <w:rFonts w:ascii="微软雅黑" w:eastAsia="微软雅黑" w:hAnsi="微软雅黑" w:cs="宋体" w:hint="eastAsia"/>
          <w:color w:val="000000"/>
          <w:kern w:val="0"/>
          <w:sz w:val="30"/>
          <w:szCs w:val="30"/>
        </w:rPr>
        <w:br/>
        <w:t>正面词采用“必须”，反面词采用“严禁”。</w:t>
      </w:r>
      <w:r w:rsidRPr="00C860CB">
        <w:rPr>
          <w:rFonts w:ascii="微软雅黑" w:eastAsia="微软雅黑" w:hAnsi="微软雅黑" w:cs="宋体" w:hint="eastAsia"/>
          <w:color w:val="000000"/>
          <w:kern w:val="0"/>
          <w:sz w:val="30"/>
          <w:szCs w:val="30"/>
        </w:rPr>
        <w:br/>
        <w:t>1.2 表示严格，在正常情况下均应这样做的用词：</w:t>
      </w:r>
      <w:r w:rsidRPr="00C860CB">
        <w:rPr>
          <w:rFonts w:ascii="微软雅黑" w:eastAsia="微软雅黑" w:hAnsi="微软雅黑" w:cs="宋体" w:hint="eastAsia"/>
          <w:color w:val="000000"/>
          <w:kern w:val="0"/>
          <w:sz w:val="30"/>
          <w:szCs w:val="30"/>
        </w:rPr>
        <w:br/>
        <w:t>正面词采用“应”，反面词采用“不应”或“不得”。</w:t>
      </w:r>
      <w:r w:rsidRPr="00C860CB">
        <w:rPr>
          <w:rFonts w:ascii="微软雅黑" w:eastAsia="微软雅黑" w:hAnsi="微软雅黑" w:cs="宋体" w:hint="eastAsia"/>
          <w:color w:val="000000"/>
          <w:kern w:val="0"/>
          <w:sz w:val="30"/>
          <w:szCs w:val="30"/>
        </w:rPr>
        <w:br/>
        <w:t>1.3 表示允许稍有选择，在条件许可时首先应这样做的用词：</w:t>
      </w:r>
      <w:r w:rsidRPr="00C860CB">
        <w:rPr>
          <w:rFonts w:ascii="微软雅黑" w:eastAsia="微软雅黑" w:hAnsi="微软雅黑" w:cs="宋体" w:hint="eastAsia"/>
          <w:color w:val="000000"/>
          <w:kern w:val="0"/>
          <w:sz w:val="30"/>
          <w:szCs w:val="30"/>
        </w:rPr>
        <w:br/>
        <w:t>正面词采用“宜”，反面词采用“不宜”。</w:t>
      </w:r>
      <w:r w:rsidRPr="00C860CB">
        <w:rPr>
          <w:rFonts w:ascii="微软雅黑" w:eastAsia="微软雅黑" w:hAnsi="微软雅黑" w:cs="宋体" w:hint="eastAsia"/>
          <w:color w:val="000000"/>
          <w:kern w:val="0"/>
          <w:sz w:val="30"/>
          <w:szCs w:val="30"/>
        </w:rPr>
        <w:br/>
        <w:t>表示有选择，在一定条件下可以这样做的用词，采用“可”。</w:t>
      </w:r>
      <w:r w:rsidRPr="00C860CB">
        <w:rPr>
          <w:rFonts w:ascii="微软雅黑" w:eastAsia="微软雅黑" w:hAnsi="微软雅黑" w:cs="宋体" w:hint="eastAsia"/>
          <w:color w:val="000000"/>
          <w:kern w:val="0"/>
          <w:sz w:val="30"/>
          <w:szCs w:val="30"/>
        </w:rPr>
        <w:br/>
      </w:r>
      <w:r w:rsidRPr="00C860CB">
        <w:rPr>
          <w:rFonts w:ascii="微软雅黑" w:eastAsia="微软雅黑" w:hAnsi="微软雅黑" w:cs="宋体" w:hint="eastAsia"/>
          <w:b/>
          <w:bCs/>
          <w:color w:val="000000"/>
          <w:kern w:val="0"/>
          <w:sz w:val="30"/>
        </w:rPr>
        <w:t>2 </w:t>
      </w:r>
      <w:r w:rsidRPr="00C860CB">
        <w:rPr>
          <w:rFonts w:ascii="微软雅黑" w:eastAsia="微软雅黑" w:hAnsi="微软雅黑" w:cs="宋体" w:hint="eastAsia"/>
          <w:color w:val="000000"/>
          <w:kern w:val="0"/>
          <w:sz w:val="30"/>
          <w:szCs w:val="30"/>
        </w:rPr>
        <w:t>本规范中指明应按其他有关标准，规范执行的写法为“应符合……的规定”或“应按……执行”。</w:t>
      </w:r>
    </w:p>
    <w:p w:rsidR="00DF31A1" w:rsidRPr="00C860CB" w:rsidRDefault="00DF31A1" w:rsidP="00C860CB"/>
    <w:sectPr w:rsidR="00DF31A1" w:rsidRPr="00C860CB" w:rsidSect="00CA7BD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F31A1"/>
    <w:rsid w:val="00C377EC"/>
    <w:rsid w:val="00C860CB"/>
    <w:rsid w:val="00CA7BD1"/>
    <w:rsid w:val="00DF31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BD1"/>
    <w:pPr>
      <w:widowControl w:val="0"/>
      <w:jc w:val="both"/>
    </w:pPr>
  </w:style>
  <w:style w:type="paragraph" w:styleId="1">
    <w:name w:val="heading 1"/>
    <w:basedOn w:val="a"/>
    <w:link w:val="1Char"/>
    <w:uiPriority w:val="9"/>
    <w:qFormat/>
    <w:rsid w:val="00C377E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F31A1"/>
    <w:rPr>
      <w:b/>
      <w:bCs/>
    </w:rPr>
  </w:style>
  <w:style w:type="character" w:customStyle="1" w:styleId="1Char">
    <w:name w:val="标题 1 Char"/>
    <w:basedOn w:val="a0"/>
    <w:link w:val="1"/>
    <w:uiPriority w:val="9"/>
    <w:rsid w:val="00C377EC"/>
    <w:rPr>
      <w:rFonts w:ascii="宋体" w:eastAsia="宋体" w:hAnsi="宋体" w:cs="宋体"/>
      <w:b/>
      <w:bCs/>
      <w:kern w:val="36"/>
      <w:sz w:val="48"/>
      <w:szCs w:val="48"/>
    </w:rPr>
  </w:style>
  <w:style w:type="paragraph" w:styleId="a4">
    <w:name w:val="Normal (Web)"/>
    <w:basedOn w:val="a"/>
    <w:uiPriority w:val="99"/>
    <w:semiHidden/>
    <w:unhideWhenUsed/>
    <w:rsid w:val="00C377EC"/>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C377EC"/>
  </w:style>
  <w:style w:type="paragraph" w:styleId="a5">
    <w:name w:val="Balloon Text"/>
    <w:basedOn w:val="a"/>
    <w:link w:val="Char"/>
    <w:uiPriority w:val="99"/>
    <w:semiHidden/>
    <w:unhideWhenUsed/>
    <w:rsid w:val="00C377EC"/>
    <w:rPr>
      <w:sz w:val="18"/>
      <w:szCs w:val="18"/>
    </w:rPr>
  </w:style>
  <w:style w:type="character" w:customStyle="1" w:styleId="Char">
    <w:name w:val="批注框文本 Char"/>
    <w:basedOn w:val="a0"/>
    <w:link w:val="a5"/>
    <w:uiPriority w:val="99"/>
    <w:semiHidden/>
    <w:rsid w:val="00C377EC"/>
    <w:rPr>
      <w:sz w:val="18"/>
      <w:szCs w:val="18"/>
    </w:rPr>
  </w:style>
</w:styles>
</file>

<file path=word/webSettings.xml><?xml version="1.0" encoding="utf-8"?>
<w:webSettings xmlns:r="http://schemas.openxmlformats.org/officeDocument/2006/relationships" xmlns:w="http://schemas.openxmlformats.org/wordprocessingml/2006/main">
  <w:divs>
    <w:div w:id="68845338">
      <w:bodyDiv w:val="1"/>
      <w:marLeft w:val="0"/>
      <w:marRight w:val="0"/>
      <w:marTop w:val="0"/>
      <w:marBottom w:val="0"/>
      <w:divBdr>
        <w:top w:val="none" w:sz="0" w:space="0" w:color="auto"/>
        <w:left w:val="none" w:sz="0" w:space="0" w:color="auto"/>
        <w:bottom w:val="none" w:sz="0" w:space="0" w:color="auto"/>
        <w:right w:val="none" w:sz="0" w:space="0" w:color="auto"/>
      </w:divBdr>
    </w:div>
    <w:div w:id="144055424">
      <w:bodyDiv w:val="1"/>
      <w:marLeft w:val="0"/>
      <w:marRight w:val="0"/>
      <w:marTop w:val="0"/>
      <w:marBottom w:val="0"/>
      <w:divBdr>
        <w:top w:val="none" w:sz="0" w:space="0" w:color="auto"/>
        <w:left w:val="none" w:sz="0" w:space="0" w:color="auto"/>
        <w:bottom w:val="none" w:sz="0" w:space="0" w:color="auto"/>
        <w:right w:val="none" w:sz="0" w:space="0" w:color="auto"/>
      </w:divBdr>
    </w:div>
    <w:div w:id="355812012">
      <w:bodyDiv w:val="1"/>
      <w:marLeft w:val="0"/>
      <w:marRight w:val="0"/>
      <w:marTop w:val="0"/>
      <w:marBottom w:val="0"/>
      <w:divBdr>
        <w:top w:val="none" w:sz="0" w:space="0" w:color="auto"/>
        <w:left w:val="none" w:sz="0" w:space="0" w:color="auto"/>
        <w:bottom w:val="none" w:sz="0" w:space="0" w:color="auto"/>
        <w:right w:val="none" w:sz="0" w:space="0" w:color="auto"/>
      </w:divBdr>
      <w:divsChild>
        <w:div w:id="434322754">
          <w:marLeft w:val="0"/>
          <w:marRight w:val="0"/>
          <w:marTop w:val="0"/>
          <w:marBottom w:val="0"/>
          <w:divBdr>
            <w:top w:val="none" w:sz="0" w:space="0" w:color="auto"/>
            <w:left w:val="none" w:sz="0" w:space="0" w:color="auto"/>
            <w:bottom w:val="none" w:sz="0" w:space="0" w:color="auto"/>
            <w:right w:val="none" w:sz="0" w:space="0" w:color="auto"/>
          </w:divBdr>
        </w:div>
      </w:divsChild>
    </w:div>
    <w:div w:id="388958708">
      <w:bodyDiv w:val="1"/>
      <w:marLeft w:val="0"/>
      <w:marRight w:val="0"/>
      <w:marTop w:val="0"/>
      <w:marBottom w:val="0"/>
      <w:divBdr>
        <w:top w:val="none" w:sz="0" w:space="0" w:color="auto"/>
        <w:left w:val="none" w:sz="0" w:space="0" w:color="auto"/>
        <w:bottom w:val="none" w:sz="0" w:space="0" w:color="auto"/>
        <w:right w:val="none" w:sz="0" w:space="0" w:color="auto"/>
      </w:divBdr>
      <w:divsChild>
        <w:div w:id="888342609">
          <w:marLeft w:val="0"/>
          <w:marRight w:val="0"/>
          <w:marTop w:val="0"/>
          <w:marBottom w:val="0"/>
          <w:divBdr>
            <w:top w:val="none" w:sz="0" w:space="0" w:color="auto"/>
            <w:left w:val="none" w:sz="0" w:space="0" w:color="auto"/>
            <w:bottom w:val="none" w:sz="0" w:space="0" w:color="auto"/>
            <w:right w:val="none" w:sz="0" w:space="0" w:color="auto"/>
          </w:divBdr>
        </w:div>
      </w:divsChild>
    </w:div>
    <w:div w:id="556479921">
      <w:bodyDiv w:val="1"/>
      <w:marLeft w:val="0"/>
      <w:marRight w:val="0"/>
      <w:marTop w:val="0"/>
      <w:marBottom w:val="0"/>
      <w:divBdr>
        <w:top w:val="none" w:sz="0" w:space="0" w:color="auto"/>
        <w:left w:val="none" w:sz="0" w:space="0" w:color="auto"/>
        <w:bottom w:val="none" w:sz="0" w:space="0" w:color="auto"/>
        <w:right w:val="none" w:sz="0" w:space="0" w:color="auto"/>
      </w:divBdr>
      <w:divsChild>
        <w:div w:id="865631452">
          <w:marLeft w:val="0"/>
          <w:marRight w:val="0"/>
          <w:marTop w:val="0"/>
          <w:marBottom w:val="0"/>
          <w:divBdr>
            <w:top w:val="none" w:sz="0" w:space="0" w:color="auto"/>
            <w:left w:val="none" w:sz="0" w:space="0" w:color="auto"/>
            <w:bottom w:val="none" w:sz="0" w:space="0" w:color="auto"/>
            <w:right w:val="none" w:sz="0" w:space="0" w:color="auto"/>
          </w:divBdr>
        </w:div>
      </w:divsChild>
    </w:div>
    <w:div w:id="690690681">
      <w:bodyDiv w:val="1"/>
      <w:marLeft w:val="0"/>
      <w:marRight w:val="0"/>
      <w:marTop w:val="0"/>
      <w:marBottom w:val="0"/>
      <w:divBdr>
        <w:top w:val="none" w:sz="0" w:space="0" w:color="auto"/>
        <w:left w:val="none" w:sz="0" w:space="0" w:color="auto"/>
        <w:bottom w:val="none" w:sz="0" w:space="0" w:color="auto"/>
        <w:right w:val="none" w:sz="0" w:space="0" w:color="auto"/>
      </w:divBdr>
    </w:div>
    <w:div w:id="737941887">
      <w:bodyDiv w:val="1"/>
      <w:marLeft w:val="0"/>
      <w:marRight w:val="0"/>
      <w:marTop w:val="0"/>
      <w:marBottom w:val="0"/>
      <w:divBdr>
        <w:top w:val="none" w:sz="0" w:space="0" w:color="auto"/>
        <w:left w:val="none" w:sz="0" w:space="0" w:color="auto"/>
        <w:bottom w:val="none" w:sz="0" w:space="0" w:color="auto"/>
        <w:right w:val="none" w:sz="0" w:space="0" w:color="auto"/>
      </w:divBdr>
    </w:div>
    <w:div w:id="1055616897">
      <w:bodyDiv w:val="1"/>
      <w:marLeft w:val="0"/>
      <w:marRight w:val="0"/>
      <w:marTop w:val="0"/>
      <w:marBottom w:val="0"/>
      <w:divBdr>
        <w:top w:val="none" w:sz="0" w:space="0" w:color="auto"/>
        <w:left w:val="none" w:sz="0" w:space="0" w:color="auto"/>
        <w:bottom w:val="none" w:sz="0" w:space="0" w:color="auto"/>
        <w:right w:val="none" w:sz="0" w:space="0" w:color="auto"/>
      </w:divBdr>
    </w:div>
    <w:div w:id="1117680291">
      <w:bodyDiv w:val="1"/>
      <w:marLeft w:val="0"/>
      <w:marRight w:val="0"/>
      <w:marTop w:val="0"/>
      <w:marBottom w:val="0"/>
      <w:divBdr>
        <w:top w:val="none" w:sz="0" w:space="0" w:color="auto"/>
        <w:left w:val="none" w:sz="0" w:space="0" w:color="auto"/>
        <w:bottom w:val="none" w:sz="0" w:space="0" w:color="auto"/>
        <w:right w:val="none" w:sz="0" w:space="0" w:color="auto"/>
      </w:divBdr>
    </w:div>
    <w:div w:id="1134758200">
      <w:bodyDiv w:val="1"/>
      <w:marLeft w:val="0"/>
      <w:marRight w:val="0"/>
      <w:marTop w:val="0"/>
      <w:marBottom w:val="0"/>
      <w:divBdr>
        <w:top w:val="none" w:sz="0" w:space="0" w:color="auto"/>
        <w:left w:val="none" w:sz="0" w:space="0" w:color="auto"/>
        <w:bottom w:val="none" w:sz="0" w:space="0" w:color="auto"/>
        <w:right w:val="none" w:sz="0" w:space="0" w:color="auto"/>
      </w:divBdr>
      <w:divsChild>
        <w:div w:id="475533191">
          <w:marLeft w:val="0"/>
          <w:marRight w:val="0"/>
          <w:marTop w:val="0"/>
          <w:marBottom w:val="0"/>
          <w:divBdr>
            <w:top w:val="none" w:sz="0" w:space="0" w:color="auto"/>
            <w:left w:val="none" w:sz="0" w:space="0" w:color="auto"/>
            <w:bottom w:val="none" w:sz="0" w:space="0" w:color="auto"/>
            <w:right w:val="none" w:sz="0" w:space="0" w:color="auto"/>
          </w:divBdr>
        </w:div>
        <w:div w:id="1045763492">
          <w:marLeft w:val="0"/>
          <w:marRight w:val="0"/>
          <w:marTop w:val="0"/>
          <w:marBottom w:val="0"/>
          <w:divBdr>
            <w:top w:val="none" w:sz="0" w:space="0" w:color="auto"/>
            <w:left w:val="none" w:sz="0" w:space="0" w:color="auto"/>
            <w:bottom w:val="none" w:sz="0" w:space="0" w:color="auto"/>
            <w:right w:val="none" w:sz="0" w:space="0" w:color="auto"/>
          </w:divBdr>
        </w:div>
        <w:div w:id="1399284544">
          <w:marLeft w:val="0"/>
          <w:marRight w:val="0"/>
          <w:marTop w:val="0"/>
          <w:marBottom w:val="0"/>
          <w:divBdr>
            <w:top w:val="none" w:sz="0" w:space="0" w:color="auto"/>
            <w:left w:val="none" w:sz="0" w:space="0" w:color="auto"/>
            <w:bottom w:val="none" w:sz="0" w:space="0" w:color="auto"/>
            <w:right w:val="none" w:sz="0" w:space="0" w:color="auto"/>
          </w:divBdr>
        </w:div>
      </w:divsChild>
    </w:div>
    <w:div w:id="1219394176">
      <w:bodyDiv w:val="1"/>
      <w:marLeft w:val="0"/>
      <w:marRight w:val="0"/>
      <w:marTop w:val="0"/>
      <w:marBottom w:val="0"/>
      <w:divBdr>
        <w:top w:val="none" w:sz="0" w:space="0" w:color="auto"/>
        <w:left w:val="none" w:sz="0" w:space="0" w:color="auto"/>
        <w:bottom w:val="none" w:sz="0" w:space="0" w:color="auto"/>
        <w:right w:val="none" w:sz="0" w:space="0" w:color="auto"/>
      </w:divBdr>
      <w:divsChild>
        <w:div w:id="236667747">
          <w:marLeft w:val="0"/>
          <w:marRight w:val="0"/>
          <w:marTop w:val="0"/>
          <w:marBottom w:val="0"/>
          <w:divBdr>
            <w:top w:val="none" w:sz="0" w:space="0" w:color="auto"/>
            <w:left w:val="none" w:sz="0" w:space="0" w:color="auto"/>
            <w:bottom w:val="none" w:sz="0" w:space="0" w:color="auto"/>
            <w:right w:val="none" w:sz="0" w:space="0" w:color="auto"/>
          </w:divBdr>
        </w:div>
      </w:divsChild>
    </w:div>
    <w:div w:id="1299191055">
      <w:bodyDiv w:val="1"/>
      <w:marLeft w:val="0"/>
      <w:marRight w:val="0"/>
      <w:marTop w:val="0"/>
      <w:marBottom w:val="0"/>
      <w:divBdr>
        <w:top w:val="none" w:sz="0" w:space="0" w:color="auto"/>
        <w:left w:val="none" w:sz="0" w:space="0" w:color="auto"/>
        <w:bottom w:val="none" w:sz="0" w:space="0" w:color="auto"/>
        <w:right w:val="none" w:sz="0" w:space="0" w:color="auto"/>
      </w:divBdr>
    </w:div>
    <w:div w:id="1429545560">
      <w:bodyDiv w:val="1"/>
      <w:marLeft w:val="0"/>
      <w:marRight w:val="0"/>
      <w:marTop w:val="0"/>
      <w:marBottom w:val="0"/>
      <w:divBdr>
        <w:top w:val="none" w:sz="0" w:space="0" w:color="auto"/>
        <w:left w:val="none" w:sz="0" w:space="0" w:color="auto"/>
        <w:bottom w:val="none" w:sz="0" w:space="0" w:color="auto"/>
        <w:right w:val="none" w:sz="0" w:space="0" w:color="auto"/>
      </w:divBdr>
      <w:divsChild>
        <w:div w:id="250117548">
          <w:marLeft w:val="0"/>
          <w:marRight w:val="0"/>
          <w:marTop w:val="0"/>
          <w:marBottom w:val="0"/>
          <w:divBdr>
            <w:top w:val="none" w:sz="0" w:space="0" w:color="auto"/>
            <w:left w:val="none" w:sz="0" w:space="0" w:color="auto"/>
            <w:bottom w:val="none" w:sz="0" w:space="0" w:color="auto"/>
            <w:right w:val="none" w:sz="0" w:space="0" w:color="auto"/>
          </w:divBdr>
        </w:div>
      </w:divsChild>
    </w:div>
    <w:div w:id="1540389218">
      <w:bodyDiv w:val="1"/>
      <w:marLeft w:val="0"/>
      <w:marRight w:val="0"/>
      <w:marTop w:val="0"/>
      <w:marBottom w:val="0"/>
      <w:divBdr>
        <w:top w:val="none" w:sz="0" w:space="0" w:color="auto"/>
        <w:left w:val="none" w:sz="0" w:space="0" w:color="auto"/>
        <w:bottom w:val="none" w:sz="0" w:space="0" w:color="auto"/>
        <w:right w:val="none" w:sz="0" w:space="0" w:color="auto"/>
      </w:divBdr>
      <w:divsChild>
        <w:div w:id="1513765547">
          <w:marLeft w:val="0"/>
          <w:marRight w:val="0"/>
          <w:marTop w:val="0"/>
          <w:marBottom w:val="0"/>
          <w:divBdr>
            <w:top w:val="none" w:sz="0" w:space="0" w:color="auto"/>
            <w:left w:val="none" w:sz="0" w:space="0" w:color="auto"/>
            <w:bottom w:val="none" w:sz="0" w:space="0" w:color="auto"/>
            <w:right w:val="none" w:sz="0" w:space="0" w:color="auto"/>
          </w:divBdr>
        </w:div>
      </w:divsChild>
    </w:div>
    <w:div w:id="1709798067">
      <w:bodyDiv w:val="1"/>
      <w:marLeft w:val="0"/>
      <w:marRight w:val="0"/>
      <w:marTop w:val="0"/>
      <w:marBottom w:val="0"/>
      <w:divBdr>
        <w:top w:val="none" w:sz="0" w:space="0" w:color="auto"/>
        <w:left w:val="none" w:sz="0" w:space="0" w:color="auto"/>
        <w:bottom w:val="none" w:sz="0" w:space="0" w:color="auto"/>
        <w:right w:val="none" w:sz="0" w:space="0" w:color="auto"/>
      </w:divBdr>
    </w:div>
    <w:div w:id="1876233676">
      <w:bodyDiv w:val="1"/>
      <w:marLeft w:val="0"/>
      <w:marRight w:val="0"/>
      <w:marTop w:val="0"/>
      <w:marBottom w:val="0"/>
      <w:divBdr>
        <w:top w:val="none" w:sz="0" w:space="0" w:color="auto"/>
        <w:left w:val="none" w:sz="0" w:space="0" w:color="auto"/>
        <w:bottom w:val="none" w:sz="0" w:space="0" w:color="auto"/>
        <w:right w:val="none" w:sz="0" w:space="0" w:color="auto"/>
      </w:divBdr>
    </w:div>
    <w:div w:id="1956594755">
      <w:bodyDiv w:val="1"/>
      <w:marLeft w:val="0"/>
      <w:marRight w:val="0"/>
      <w:marTop w:val="0"/>
      <w:marBottom w:val="0"/>
      <w:divBdr>
        <w:top w:val="none" w:sz="0" w:space="0" w:color="auto"/>
        <w:left w:val="none" w:sz="0" w:space="0" w:color="auto"/>
        <w:bottom w:val="none" w:sz="0" w:space="0" w:color="auto"/>
        <w:right w:val="none" w:sz="0" w:space="0" w:color="auto"/>
      </w:divBdr>
      <w:divsChild>
        <w:div w:id="159005945">
          <w:marLeft w:val="0"/>
          <w:marRight w:val="0"/>
          <w:marTop w:val="0"/>
          <w:marBottom w:val="0"/>
          <w:divBdr>
            <w:top w:val="none" w:sz="0" w:space="0" w:color="auto"/>
            <w:left w:val="none" w:sz="0" w:space="0" w:color="auto"/>
            <w:bottom w:val="none" w:sz="0" w:space="0" w:color="auto"/>
            <w:right w:val="none" w:sz="0" w:space="0" w:color="auto"/>
          </w:divBdr>
        </w:div>
        <w:div w:id="728580063">
          <w:marLeft w:val="0"/>
          <w:marRight w:val="0"/>
          <w:marTop w:val="0"/>
          <w:marBottom w:val="0"/>
          <w:divBdr>
            <w:top w:val="none" w:sz="0" w:space="0" w:color="auto"/>
            <w:left w:val="none" w:sz="0" w:space="0" w:color="auto"/>
            <w:bottom w:val="none" w:sz="0" w:space="0" w:color="auto"/>
            <w:right w:val="none" w:sz="0" w:space="0" w:color="auto"/>
          </w:divBdr>
        </w:div>
        <w:div w:id="1487018681">
          <w:marLeft w:val="0"/>
          <w:marRight w:val="0"/>
          <w:marTop w:val="0"/>
          <w:marBottom w:val="0"/>
          <w:divBdr>
            <w:top w:val="none" w:sz="0" w:space="0" w:color="auto"/>
            <w:left w:val="none" w:sz="0" w:space="0" w:color="auto"/>
            <w:bottom w:val="none" w:sz="0" w:space="0" w:color="auto"/>
            <w:right w:val="none" w:sz="0" w:space="0" w:color="auto"/>
          </w:divBdr>
        </w:div>
        <w:div w:id="926378993">
          <w:marLeft w:val="0"/>
          <w:marRight w:val="0"/>
          <w:marTop w:val="0"/>
          <w:marBottom w:val="0"/>
          <w:divBdr>
            <w:top w:val="none" w:sz="0" w:space="0" w:color="auto"/>
            <w:left w:val="none" w:sz="0" w:space="0" w:color="auto"/>
            <w:bottom w:val="none" w:sz="0" w:space="0" w:color="auto"/>
            <w:right w:val="none" w:sz="0" w:space="0" w:color="auto"/>
          </w:divBdr>
        </w:div>
        <w:div w:id="698437604">
          <w:marLeft w:val="0"/>
          <w:marRight w:val="0"/>
          <w:marTop w:val="0"/>
          <w:marBottom w:val="0"/>
          <w:divBdr>
            <w:top w:val="none" w:sz="0" w:space="0" w:color="auto"/>
            <w:left w:val="none" w:sz="0" w:space="0" w:color="auto"/>
            <w:bottom w:val="none" w:sz="0" w:space="0" w:color="auto"/>
            <w:right w:val="none" w:sz="0" w:space="0" w:color="auto"/>
          </w:divBdr>
        </w:div>
      </w:divsChild>
    </w:div>
    <w:div w:id="2009282439">
      <w:bodyDiv w:val="1"/>
      <w:marLeft w:val="0"/>
      <w:marRight w:val="0"/>
      <w:marTop w:val="0"/>
      <w:marBottom w:val="0"/>
      <w:divBdr>
        <w:top w:val="none" w:sz="0" w:space="0" w:color="auto"/>
        <w:left w:val="none" w:sz="0" w:space="0" w:color="auto"/>
        <w:bottom w:val="none" w:sz="0" w:space="0" w:color="auto"/>
        <w:right w:val="none" w:sz="0" w:space="0" w:color="auto"/>
      </w:divBdr>
    </w:div>
    <w:div w:id="210668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80</Pages>
  <Words>5465</Words>
  <Characters>31152</Characters>
  <Application>Microsoft Office Word</Application>
  <DocSecurity>0</DocSecurity>
  <Lines>259</Lines>
  <Paragraphs>73</Paragraphs>
  <ScaleCrop>false</ScaleCrop>
  <Company/>
  <LinksUpToDate>false</LinksUpToDate>
  <CharactersWithSpaces>36544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2019-06-20T10:29:00Z</dcterms:created>
  <dcterms:modified xsi:type="dcterms:W3CDTF">2019-06-20T10:56:00Z</dcterms:modified>
</cp:coreProperties>
</file>